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B3BE5" w14:textId="4062EC28" w:rsidR="009F020A" w:rsidRPr="009F020A" w:rsidRDefault="00C03699" w:rsidP="008C5DB7">
      <w:pPr>
        <w:spacing w:after="0" w:line="360" w:lineRule="auto"/>
        <w:ind w:right="565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Light </w:t>
      </w:r>
      <w:r w:rsidR="005E6D95">
        <w:rPr>
          <w:rFonts w:cstheme="minorHAnsi"/>
          <w:sz w:val="32"/>
          <w:szCs w:val="32"/>
        </w:rPr>
        <w:t>T</w:t>
      </w:r>
      <w:r>
        <w:rPr>
          <w:rFonts w:cstheme="minorHAnsi"/>
          <w:sz w:val="32"/>
          <w:szCs w:val="32"/>
        </w:rPr>
        <w:t xml:space="preserve">aupe: Die Trendfarbe der </w:t>
      </w:r>
      <w:r w:rsidR="009F020A" w:rsidRPr="009F020A">
        <w:rPr>
          <w:rFonts w:cstheme="minorHAnsi"/>
          <w:sz w:val="32"/>
          <w:szCs w:val="32"/>
        </w:rPr>
        <w:t>Outdoor-Saison 2025</w:t>
      </w:r>
    </w:p>
    <w:p w14:paraId="0CCB0AB0" w14:textId="7C190276" w:rsidR="006F1212" w:rsidRDefault="00C03699" w:rsidP="008C5DB7">
      <w:pPr>
        <w:spacing w:after="0" w:line="360" w:lineRule="auto"/>
        <w:ind w:right="565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Zeitlos moderne </w:t>
      </w:r>
      <w:r w:rsidR="00C46469">
        <w:rPr>
          <w:rFonts w:cstheme="minorHAnsi"/>
          <w:b/>
          <w:bCs/>
          <w:sz w:val="32"/>
          <w:szCs w:val="32"/>
        </w:rPr>
        <w:t>Outdoor-</w:t>
      </w:r>
      <w:r w:rsidR="008E5B08">
        <w:rPr>
          <w:rFonts w:cstheme="minorHAnsi"/>
          <w:b/>
          <w:bCs/>
          <w:sz w:val="32"/>
          <w:szCs w:val="32"/>
        </w:rPr>
        <w:t>Möbel</w:t>
      </w:r>
      <w:r w:rsidR="00C46469">
        <w:rPr>
          <w:rFonts w:cstheme="minorHAnsi"/>
          <w:b/>
          <w:bCs/>
          <w:sz w:val="32"/>
          <w:szCs w:val="32"/>
        </w:rPr>
        <w:t xml:space="preserve"> und Accessoires</w:t>
      </w:r>
      <w:r w:rsidR="008E5B08">
        <w:rPr>
          <w:rFonts w:cstheme="minorHAnsi"/>
          <w:b/>
          <w:bCs/>
          <w:sz w:val="32"/>
          <w:szCs w:val="32"/>
        </w:rPr>
        <w:t xml:space="preserve"> </w:t>
      </w:r>
    </w:p>
    <w:p w14:paraId="425C3B89" w14:textId="77777777" w:rsidR="00C46315" w:rsidRPr="00DB2747" w:rsidRDefault="00C46315" w:rsidP="008C5DB7">
      <w:pPr>
        <w:spacing w:after="0" w:line="360" w:lineRule="auto"/>
        <w:ind w:right="565"/>
        <w:jc w:val="center"/>
        <w:rPr>
          <w:rFonts w:cstheme="minorHAnsi"/>
          <w:color w:val="FF0000"/>
          <w:sz w:val="18"/>
          <w:szCs w:val="18"/>
        </w:rPr>
      </w:pPr>
    </w:p>
    <w:p w14:paraId="0CDE8314" w14:textId="5AF9AF18" w:rsidR="008E5B08" w:rsidRDefault="00217C13" w:rsidP="008C5DB7">
      <w:pPr>
        <w:spacing w:after="0" w:line="360" w:lineRule="auto"/>
        <w:ind w:right="565"/>
        <w:jc w:val="center"/>
        <w:rPr>
          <w:rFonts w:cstheme="minorHAnsi"/>
          <w:color w:val="FF0000"/>
          <w:sz w:val="18"/>
          <w:szCs w:val="18"/>
        </w:rPr>
      </w:pPr>
      <w:r>
        <w:rPr>
          <w:rFonts w:cstheme="minorHAnsi"/>
          <w:noProof/>
          <w:color w:val="FF0000"/>
          <w:sz w:val="18"/>
          <w:szCs w:val="18"/>
        </w:rPr>
        <w:drawing>
          <wp:inline distT="0" distB="0" distL="0" distR="0" wp14:anchorId="37BF06E8" wp14:editId="10F17F18">
            <wp:extent cx="1530417" cy="1530417"/>
            <wp:effectExtent l="0" t="0" r="0" b="0"/>
            <wp:docPr id="145310911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09117" name="Grafik 14531091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226" cy="154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50BCF" w14:textId="77777777" w:rsidR="00217C13" w:rsidRDefault="00217C13" w:rsidP="00217C13">
      <w:pPr>
        <w:spacing w:after="0" w:line="360" w:lineRule="auto"/>
        <w:ind w:right="565"/>
        <w:jc w:val="center"/>
        <w:rPr>
          <w:rFonts w:cstheme="minorHAnsi"/>
          <w:sz w:val="18"/>
          <w:szCs w:val="18"/>
        </w:rPr>
      </w:pPr>
      <w:r w:rsidRPr="00217C13">
        <w:rPr>
          <w:rFonts w:cstheme="minorHAnsi"/>
          <w:color w:val="000000" w:themeColor="text1"/>
          <w:sz w:val="18"/>
          <w:szCs w:val="18"/>
        </w:rPr>
        <w:t>Ob Sitz- oder Loungegruppen, Gartentische oder praktische Accessoires</w:t>
      </w:r>
      <w:r w:rsidRPr="00217C13">
        <w:rPr>
          <w:rFonts w:cstheme="minorHAnsi"/>
          <w:sz w:val="18"/>
          <w:szCs w:val="18"/>
        </w:rPr>
        <w:t xml:space="preserve"> – die Trendfarbe </w:t>
      </w:r>
    </w:p>
    <w:p w14:paraId="03D23AB4" w14:textId="3AE5748D" w:rsidR="008E5B08" w:rsidRPr="00A8754F" w:rsidRDefault="00217C13" w:rsidP="00217C13">
      <w:pPr>
        <w:spacing w:after="0" w:line="360" w:lineRule="auto"/>
        <w:ind w:right="565"/>
        <w:jc w:val="center"/>
        <w:rPr>
          <w:rFonts w:cstheme="minorHAnsi"/>
          <w:sz w:val="18"/>
          <w:szCs w:val="18"/>
          <w:lang w:val="en-US"/>
        </w:rPr>
      </w:pPr>
      <w:r w:rsidRPr="00A8754F">
        <w:rPr>
          <w:rFonts w:cstheme="minorHAnsi"/>
          <w:sz w:val="18"/>
          <w:szCs w:val="18"/>
          <w:lang w:val="en-US"/>
        </w:rPr>
        <w:t>der Outdoor-Saison 2025 ist Light Taupe</w:t>
      </w:r>
    </w:p>
    <w:p w14:paraId="710E357C" w14:textId="77777777" w:rsidR="00B70C3E" w:rsidRPr="00A8754F" w:rsidRDefault="00B70C3E" w:rsidP="008C5DB7">
      <w:pPr>
        <w:spacing w:after="0" w:line="360" w:lineRule="auto"/>
        <w:ind w:right="565"/>
        <w:rPr>
          <w:rFonts w:cstheme="minorHAnsi"/>
          <w:sz w:val="18"/>
          <w:szCs w:val="18"/>
          <w:lang w:val="en-US"/>
        </w:rPr>
      </w:pPr>
    </w:p>
    <w:p w14:paraId="05F76899" w14:textId="68761B71" w:rsidR="00B84E1A" w:rsidRPr="005B6B68" w:rsidRDefault="0030274D" w:rsidP="008C5DB7">
      <w:pPr>
        <w:spacing w:after="0" w:line="360" w:lineRule="auto"/>
        <w:ind w:right="565"/>
        <w:jc w:val="both"/>
        <w:rPr>
          <w:rFonts w:cstheme="minorHAnsi"/>
          <w:b/>
          <w:bCs/>
          <w:color w:val="000000" w:themeColor="text1"/>
        </w:rPr>
      </w:pPr>
      <w:r w:rsidRPr="00A8754F">
        <w:rPr>
          <w:rFonts w:cstheme="minorHAnsi"/>
          <w:b/>
          <w:bCs/>
          <w:color w:val="000000" w:themeColor="text1"/>
        </w:rPr>
        <w:t xml:space="preserve">Hatten, </w:t>
      </w:r>
      <w:r w:rsidR="00217C13" w:rsidRPr="00A8754F">
        <w:rPr>
          <w:rFonts w:cstheme="minorHAnsi"/>
          <w:b/>
          <w:bCs/>
          <w:color w:val="000000" w:themeColor="text1"/>
        </w:rPr>
        <w:t>25.</w:t>
      </w:r>
      <w:r w:rsidR="00B667AD" w:rsidRPr="00A8754F">
        <w:rPr>
          <w:rFonts w:cstheme="minorHAnsi"/>
          <w:b/>
          <w:bCs/>
          <w:color w:val="000000" w:themeColor="text1"/>
        </w:rPr>
        <w:t xml:space="preserve"> </w:t>
      </w:r>
      <w:r w:rsidR="00C03699" w:rsidRPr="00A8754F">
        <w:rPr>
          <w:rFonts w:cstheme="minorHAnsi"/>
          <w:b/>
          <w:bCs/>
          <w:color w:val="000000" w:themeColor="text1"/>
        </w:rPr>
        <w:t>Feb.</w:t>
      </w:r>
      <w:r w:rsidRPr="00A8754F">
        <w:rPr>
          <w:rFonts w:cstheme="minorHAnsi"/>
          <w:b/>
          <w:bCs/>
          <w:color w:val="000000" w:themeColor="text1"/>
        </w:rPr>
        <w:t xml:space="preserve"> 202</w:t>
      </w:r>
      <w:r w:rsidR="00B667AD" w:rsidRPr="00A8754F">
        <w:rPr>
          <w:rFonts w:cstheme="minorHAnsi"/>
          <w:b/>
          <w:bCs/>
          <w:color w:val="000000" w:themeColor="text1"/>
        </w:rPr>
        <w:t>5</w:t>
      </w:r>
      <w:r w:rsidRPr="00A8754F">
        <w:rPr>
          <w:rFonts w:cstheme="minorHAnsi"/>
          <w:b/>
          <w:bCs/>
          <w:color w:val="000000" w:themeColor="text1"/>
        </w:rPr>
        <w:t xml:space="preserve"> </w:t>
      </w:r>
      <w:r w:rsidR="00EA160B" w:rsidRPr="00365E64">
        <w:rPr>
          <w:rFonts w:cstheme="minorHAnsi"/>
          <w:b/>
          <w:bCs/>
          <w:color w:val="000000" w:themeColor="text1"/>
        </w:rPr>
        <w:t>–</w:t>
      </w:r>
      <w:r w:rsidR="003F4AF4" w:rsidRPr="00365E64">
        <w:rPr>
          <w:rFonts w:cstheme="minorHAnsi"/>
          <w:b/>
          <w:bCs/>
          <w:color w:val="000000" w:themeColor="text1"/>
        </w:rPr>
        <w:t xml:space="preserve"> </w:t>
      </w:r>
      <w:r w:rsidR="00C03699">
        <w:rPr>
          <w:rFonts w:cstheme="minorHAnsi"/>
          <w:b/>
          <w:bCs/>
          <w:color w:val="000000" w:themeColor="text1"/>
        </w:rPr>
        <w:t xml:space="preserve">Die Vögel zwitschern, die Blumen blühen und die Sonne lockt nach draußen – Zeit den Außenbereich fit für die Outdoor-Saison zu machen. 2025 ziehen helle natürliche Farbtöne auf den Terrassen und Balkonen ein – ganz vorn der elegant wirkende Farbton Light Taupe. Seit Jahren zählt er im Interior-Bereich zu den beliebtesten Farbtönen. </w:t>
      </w:r>
      <w:r w:rsidR="005813DE">
        <w:rPr>
          <w:rFonts w:cstheme="minorHAnsi"/>
          <w:b/>
          <w:bCs/>
          <w:color w:val="000000" w:themeColor="text1"/>
        </w:rPr>
        <w:t>D</w:t>
      </w:r>
      <w:r w:rsidR="00C46469">
        <w:rPr>
          <w:rFonts w:cstheme="minorHAnsi"/>
          <w:b/>
          <w:bCs/>
          <w:color w:val="000000" w:themeColor="text1"/>
        </w:rPr>
        <w:t xml:space="preserve">ie </w:t>
      </w:r>
      <w:r w:rsidR="000C068C">
        <w:rPr>
          <w:rFonts w:cstheme="minorHAnsi"/>
          <w:b/>
          <w:bCs/>
          <w:color w:val="000000" w:themeColor="text1"/>
        </w:rPr>
        <w:t xml:space="preserve">neue </w:t>
      </w:r>
      <w:r w:rsidR="00C46469">
        <w:rPr>
          <w:rFonts w:cstheme="minorHAnsi"/>
          <w:b/>
          <w:bCs/>
          <w:color w:val="000000" w:themeColor="text1"/>
        </w:rPr>
        <w:t>Outdoor-</w:t>
      </w:r>
      <w:r w:rsidR="005B6B68">
        <w:rPr>
          <w:rFonts w:cstheme="minorHAnsi"/>
          <w:b/>
          <w:bCs/>
          <w:color w:val="000000" w:themeColor="text1"/>
        </w:rPr>
        <w:t>Kollektion</w:t>
      </w:r>
      <w:r w:rsidR="00C46469">
        <w:rPr>
          <w:rFonts w:cstheme="minorHAnsi"/>
          <w:b/>
          <w:bCs/>
          <w:color w:val="000000" w:themeColor="text1"/>
        </w:rPr>
        <w:t xml:space="preserve"> von</w:t>
      </w:r>
      <w:r w:rsidR="00874EA8">
        <w:rPr>
          <w:rFonts w:cstheme="minorHAnsi"/>
          <w:b/>
          <w:bCs/>
          <w:color w:val="000000" w:themeColor="text1"/>
        </w:rPr>
        <w:t xml:space="preserve"> </w:t>
      </w:r>
      <w:r w:rsidR="00C46469">
        <w:rPr>
          <w:rFonts w:cstheme="minorHAnsi"/>
          <w:b/>
          <w:bCs/>
          <w:color w:val="000000" w:themeColor="text1"/>
        </w:rPr>
        <w:t>ZEBRA (</w:t>
      </w:r>
      <w:hyperlink r:id="rId8" w:history="1">
        <w:r w:rsidR="00C46469" w:rsidRPr="00731018">
          <w:rPr>
            <w:rStyle w:val="Hyperlink"/>
            <w:rFonts w:cstheme="minorHAnsi"/>
            <w:b/>
            <w:bCs/>
          </w:rPr>
          <w:t>www.zebra-moebel.de</w:t>
        </w:r>
      </w:hyperlink>
      <w:r w:rsidR="00C46469">
        <w:rPr>
          <w:rFonts w:cstheme="minorHAnsi"/>
          <w:b/>
          <w:bCs/>
          <w:color w:val="000000" w:themeColor="text1"/>
        </w:rPr>
        <w:t xml:space="preserve">) </w:t>
      </w:r>
      <w:r w:rsidR="00874EA8">
        <w:rPr>
          <w:rFonts w:cstheme="minorHAnsi"/>
          <w:b/>
          <w:bCs/>
          <w:color w:val="000000" w:themeColor="text1"/>
        </w:rPr>
        <w:t>greif</w:t>
      </w:r>
      <w:r w:rsidR="000C068C">
        <w:rPr>
          <w:rFonts w:cstheme="minorHAnsi"/>
          <w:b/>
          <w:bCs/>
          <w:color w:val="000000" w:themeColor="text1"/>
        </w:rPr>
        <w:t>t</w:t>
      </w:r>
      <w:r w:rsidR="00874EA8">
        <w:rPr>
          <w:rFonts w:cstheme="minorHAnsi"/>
          <w:b/>
          <w:bCs/>
          <w:color w:val="000000" w:themeColor="text1"/>
        </w:rPr>
        <w:t xml:space="preserve"> </w:t>
      </w:r>
      <w:r w:rsidR="005813DE">
        <w:rPr>
          <w:rFonts w:cstheme="minorHAnsi"/>
          <w:b/>
          <w:bCs/>
          <w:color w:val="000000" w:themeColor="text1"/>
        </w:rPr>
        <w:t xml:space="preserve">die Trendfarbe </w:t>
      </w:r>
      <w:r w:rsidR="00874EA8">
        <w:rPr>
          <w:rFonts w:cstheme="minorHAnsi"/>
          <w:b/>
          <w:bCs/>
          <w:color w:val="000000" w:themeColor="text1"/>
        </w:rPr>
        <w:t>Light Taupe</w:t>
      </w:r>
      <w:r w:rsidR="005813DE">
        <w:rPr>
          <w:rFonts w:cstheme="minorHAnsi"/>
          <w:b/>
          <w:bCs/>
          <w:color w:val="000000" w:themeColor="text1"/>
        </w:rPr>
        <w:t xml:space="preserve"> aktiv auf. Ob Sitz- oder Loungegruppen, Gartentische oder praktische Accessoires –</w:t>
      </w:r>
      <w:r w:rsidR="003E633D">
        <w:rPr>
          <w:rFonts w:cstheme="minorHAnsi"/>
          <w:b/>
          <w:bCs/>
          <w:color w:val="000000" w:themeColor="text1"/>
        </w:rPr>
        <w:t xml:space="preserve"> sie </w:t>
      </w:r>
      <w:r w:rsidR="00F25019" w:rsidRPr="00F25019">
        <w:rPr>
          <w:rFonts w:cstheme="minorHAnsi"/>
          <w:b/>
          <w:bCs/>
          <w:color w:val="000000" w:themeColor="text1"/>
        </w:rPr>
        <w:t>verleihen jede</w:t>
      </w:r>
      <w:r w:rsidR="00264AEF">
        <w:rPr>
          <w:rFonts w:cstheme="minorHAnsi"/>
          <w:b/>
          <w:bCs/>
          <w:color w:val="000000" w:themeColor="text1"/>
        </w:rPr>
        <w:t>m</w:t>
      </w:r>
      <w:r w:rsidR="00F25019" w:rsidRPr="00F25019">
        <w:rPr>
          <w:rFonts w:cstheme="minorHAnsi"/>
          <w:b/>
          <w:bCs/>
          <w:color w:val="000000" w:themeColor="text1"/>
        </w:rPr>
        <w:t xml:space="preserve"> Outdoor-Bereich </w:t>
      </w:r>
      <w:r w:rsidR="00F25019" w:rsidRPr="00F25019">
        <w:rPr>
          <w:rFonts w:cstheme="minorHAnsi"/>
          <w:b/>
          <w:bCs/>
        </w:rPr>
        <w:t>eine frische unverwechselbare Note.</w:t>
      </w:r>
    </w:p>
    <w:p w14:paraId="1DF22A6E" w14:textId="77777777" w:rsidR="00506246" w:rsidRDefault="00506246" w:rsidP="008C5DB7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0E821B30" w14:textId="6E4481B8" w:rsidR="00217C13" w:rsidRDefault="00217C13" w:rsidP="00217C13">
      <w:pPr>
        <w:spacing w:after="0" w:line="360" w:lineRule="auto"/>
        <w:ind w:right="565"/>
        <w:jc w:val="center"/>
        <w:rPr>
          <w:rFonts w:cstheme="minorHAnsi"/>
          <w:b/>
          <w:bCs/>
          <w:noProof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1D892A6D" wp14:editId="7CDBA262">
            <wp:extent cx="731486" cy="731486"/>
            <wp:effectExtent l="0" t="0" r="0" b="0"/>
            <wp:docPr id="120564057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640571" name="Grafik 120564057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900" cy="74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noProof/>
        </w:rPr>
        <w:t xml:space="preserve">     </w:t>
      </w:r>
      <w:r>
        <w:rPr>
          <w:rFonts w:cstheme="minorHAnsi"/>
          <w:b/>
          <w:bCs/>
          <w:noProof/>
        </w:rPr>
        <w:drawing>
          <wp:inline distT="0" distB="0" distL="0" distR="0" wp14:anchorId="553169D3" wp14:editId="1980CA3F">
            <wp:extent cx="587141" cy="880743"/>
            <wp:effectExtent l="0" t="0" r="3810" b="0"/>
            <wp:docPr id="564959834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959834" name="Grafik 56495983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51" cy="90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14243" w14:textId="77777777" w:rsidR="00C46315" w:rsidRDefault="00217C13" w:rsidP="00217C13">
      <w:pPr>
        <w:spacing w:after="0" w:line="360" w:lineRule="auto"/>
        <w:ind w:right="565"/>
        <w:jc w:val="center"/>
        <w:rPr>
          <w:rFonts w:cstheme="minorHAnsi"/>
          <w:noProof/>
          <w:sz w:val="18"/>
          <w:szCs w:val="18"/>
        </w:rPr>
      </w:pPr>
      <w:r w:rsidRPr="00217C13">
        <w:rPr>
          <w:rFonts w:cstheme="minorHAnsi"/>
          <w:noProof/>
          <w:sz w:val="18"/>
          <w:szCs w:val="18"/>
        </w:rPr>
        <w:t>Ob 80 cm, 180 cm oder 220 cm lang - ab sofort ist d</w:t>
      </w:r>
      <w:r w:rsidR="00C46315">
        <w:rPr>
          <w:rFonts w:cstheme="minorHAnsi"/>
          <w:noProof/>
          <w:sz w:val="18"/>
          <w:szCs w:val="18"/>
        </w:rPr>
        <w:t xml:space="preserve">er rechteckige </w:t>
      </w:r>
      <w:r w:rsidRPr="00217C13">
        <w:rPr>
          <w:rFonts w:cstheme="minorHAnsi"/>
          <w:noProof/>
          <w:sz w:val="18"/>
          <w:szCs w:val="18"/>
        </w:rPr>
        <w:t xml:space="preserve">Teakholz-Tisch DEREX aus der Serie </w:t>
      </w:r>
    </w:p>
    <w:p w14:paraId="465EAFA4" w14:textId="2EE13E56" w:rsidR="00217C13" w:rsidRPr="00217C13" w:rsidRDefault="00217C13" w:rsidP="00217C13">
      <w:pPr>
        <w:spacing w:after="0" w:line="360" w:lineRule="auto"/>
        <w:ind w:right="565"/>
        <w:jc w:val="center"/>
        <w:rPr>
          <w:rFonts w:cstheme="minorHAnsi"/>
          <w:sz w:val="18"/>
          <w:szCs w:val="18"/>
        </w:rPr>
      </w:pPr>
      <w:r w:rsidRPr="00217C13">
        <w:rPr>
          <w:rFonts w:cstheme="minorHAnsi"/>
          <w:noProof/>
          <w:sz w:val="18"/>
          <w:szCs w:val="18"/>
        </w:rPr>
        <w:t xml:space="preserve">„greenline by ZEBRA“ auch mit pulverbeschichteten Aluminium-Tischbeinen in </w:t>
      </w:r>
      <w:r w:rsidR="00742191">
        <w:rPr>
          <w:rFonts w:cstheme="minorHAnsi"/>
          <w:noProof/>
          <w:sz w:val="18"/>
          <w:szCs w:val="18"/>
        </w:rPr>
        <w:t>L</w:t>
      </w:r>
      <w:r w:rsidRPr="00217C13">
        <w:rPr>
          <w:rFonts w:cstheme="minorHAnsi"/>
          <w:noProof/>
          <w:sz w:val="18"/>
          <w:szCs w:val="18"/>
        </w:rPr>
        <w:t xml:space="preserve">ight </w:t>
      </w:r>
      <w:r w:rsidR="00742191">
        <w:rPr>
          <w:rFonts w:cstheme="minorHAnsi"/>
          <w:noProof/>
          <w:sz w:val="18"/>
          <w:szCs w:val="18"/>
        </w:rPr>
        <w:t>T</w:t>
      </w:r>
      <w:r w:rsidRPr="00217C13">
        <w:rPr>
          <w:rFonts w:cstheme="minorHAnsi"/>
          <w:noProof/>
          <w:sz w:val="18"/>
          <w:szCs w:val="18"/>
        </w:rPr>
        <w:t>aupe erhältlich</w:t>
      </w:r>
    </w:p>
    <w:p w14:paraId="7B46D5F6" w14:textId="77777777" w:rsidR="00217C13" w:rsidRPr="00742191" w:rsidRDefault="00217C13" w:rsidP="008C5DB7">
      <w:pPr>
        <w:spacing w:after="0" w:line="360" w:lineRule="auto"/>
        <w:ind w:right="565"/>
        <w:jc w:val="both"/>
        <w:rPr>
          <w:rFonts w:cstheme="minorHAnsi"/>
          <w:b/>
          <w:bCs/>
          <w:sz w:val="18"/>
          <w:szCs w:val="18"/>
        </w:rPr>
      </w:pPr>
    </w:p>
    <w:p w14:paraId="5479B09B" w14:textId="0C79AFEB" w:rsidR="008E5B08" w:rsidRDefault="00647F19" w:rsidP="000017D9">
      <w:pPr>
        <w:spacing w:after="0" w:line="360" w:lineRule="auto"/>
        <w:ind w:right="56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Tischsystem </w:t>
      </w:r>
      <w:r w:rsidR="00874EA8">
        <w:rPr>
          <w:rFonts w:cstheme="minorHAnsi"/>
          <w:b/>
          <w:bCs/>
        </w:rPr>
        <w:t>DE</w:t>
      </w:r>
      <w:r>
        <w:rPr>
          <w:rFonts w:cstheme="minorHAnsi"/>
          <w:b/>
          <w:bCs/>
        </w:rPr>
        <w:t>REX</w:t>
      </w:r>
      <w:r w:rsidR="00874EA8">
        <w:rPr>
          <w:rFonts w:cstheme="minorHAnsi"/>
          <w:b/>
          <w:bCs/>
        </w:rPr>
        <w:t xml:space="preserve"> </w:t>
      </w:r>
      <w:r w:rsidR="005B6B68">
        <w:rPr>
          <w:rFonts w:cstheme="minorHAnsi"/>
          <w:b/>
          <w:bCs/>
        </w:rPr>
        <w:t>–</w:t>
      </w:r>
      <w:r w:rsidR="00874EA8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modern, flexibel und nachhaltig</w:t>
      </w:r>
    </w:p>
    <w:p w14:paraId="6042FBA9" w14:textId="77777777" w:rsidR="00217C13" w:rsidRDefault="001A5AF5" w:rsidP="005B6B68">
      <w:pPr>
        <w:spacing w:after="0" w:line="360" w:lineRule="auto"/>
        <w:ind w:right="283"/>
        <w:jc w:val="both"/>
        <w:rPr>
          <w:rFonts w:cstheme="minorHAnsi"/>
          <w:bCs/>
        </w:rPr>
      </w:pPr>
      <w:r>
        <w:rPr>
          <w:rFonts w:cstheme="minorHAnsi"/>
          <w:bCs/>
        </w:rPr>
        <w:t>Unterschiedliche Bedürfnisse benötigen individuelle Tisch-Lösungen</w:t>
      </w:r>
      <w:r w:rsidR="00647F19">
        <w:rPr>
          <w:rFonts w:cstheme="minorHAnsi"/>
          <w:bCs/>
        </w:rPr>
        <w:t>. Mit</w:t>
      </w:r>
      <w:r w:rsidR="005B6B68" w:rsidRPr="005B6B68">
        <w:rPr>
          <w:rFonts w:cstheme="minorHAnsi"/>
          <w:bCs/>
        </w:rPr>
        <w:t xml:space="preserve"> </w:t>
      </w:r>
      <w:r w:rsidR="00647F19">
        <w:rPr>
          <w:rFonts w:cstheme="minorHAnsi"/>
          <w:bCs/>
        </w:rPr>
        <w:t xml:space="preserve">dem Tischsystem </w:t>
      </w:r>
      <w:r w:rsidR="005B6B68" w:rsidRPr="005B6B68">
        <w:rPr>
          <w:rFonts w:cstheme="minorHAnsi"/>
          <w:bCs/>
        </w:rPr>
        <w:t>D</w:t>
      </w:r>
      <w:r w:rsidR="00647F19">
        <w:rPr>
          <w:rFonts w:cstheme="minorHAnsi"/>
          <w:bCs/>
        </w:rPr>
        <w:t>EREX</w:t>
      </w:r>
      <w:r w:rsidR="005B6B68" w:rsidRPr="005B6B68">
        <w:rPr>
          <w:rFonts w:cstheme="minorHAnsi"/>
          <w:bCs/>
        </w:rPr>
        <w:t xml:space="preserve"> </w:t>
      </w:r>
      <w:r w:rsidR="00647F19">
        <w:rPr>
          <w:rFonts w:cstheme="minorHAnsi"/>
          <w:bCs/>
        </w:rPr>
        <w:t>aus der Serie „</w:t>
      </w:r>
      <w:proofErr w:type="spellStart"/>
      <w:r w:rsidR="00647F19">
        <w:rPr>
          <w:rFonts w:cstheme="minorHAnsi"/>
          <w:bCs/>
        </w:rPr>
        <w:t>greenline</w:t>
      </w:r>
      <w:proofErr w:type="spellEnd"/>
      <w:r w:rsidR="00647F19">
        <w:rPr>
          <w:rFonts w:cstheme="minorHAnsi"/>
          <w:bCs/>
        </w:rPr>
        <w:t xml:space="preserve"> </w:t>
      </w:r>
      <w:proofErr w:type="spellStart"/>
      <w:r w:rsidR="00647F19">
        <w:rPr>
          <w:rFonts w:cstheme="minorHAnsi"/>
          <w:bCs/>
        </w:rPr>
        <w:t>by</w:t>
      </w:r>
      <w:proofErr w:type="spellEnd"/>
      <w:r w:rsidR="00647F19">
        <w:rPr>
          <w:rFonts w:cstheme="minorHAnsi"/>
          <w:bCs/>
        </w:rPr>
        <w:t xml:space="preserve"> ZEBRA“ bietet die deutsch-schweizer Unternehmensgruppe </w:t>
      </w:r>
      <w:r>
        <w:rPr>
          <w:rFonts w:cstheme="minorHAnsi"/>
          <w:bCs/>
        </w:rPr>
        <w:t xml:space="preserve">zwölf </w:t>
      </w:r>
      <w:r w:rsidR="00647F19">
        <w:rPr>
          <w:rFonts w:cstheme="minorHAnsi"/>
          <w:bCs/>
        </w:rPr>
        <w:t>Gestaltungs</w:t>
      </w:r>
      <w:r w:rsidR="00F25019">
        <w:rPr>
          <w:rFonts w:cstheme="minorHAnsi"/>
          <w:bCs/>
        </w:rPr>
        <w:t>möglichkeiten</w:t>
      </w:r>
      <w:r>
        <w:rPr>
          <w:rFonts w:cstheme="minorHAnsi"/>
          <w:bCs/>
        </w:rPr>
        <w:t xml:space="preserve"> bei der Auswahl des perfekten Outdoor-Tisches</w:t>
      </w:r>
      <w:r w:rsidR="00647F19">
        <w:rPr>
          <w:rFonts w:cstheme="minorHAnsi"/>
          <w:bCs/>
        </w:rPr>
        <w:t xml:space="preserve">. </w:t>
      </w:r>
    </w:p>
    <w:p w14:paraId="235CBBD0" w14:textId="42DE2BCC" w:rsidR="005B6B68" w:rsidRDefault="00647F19" w:rsidP="005B6B68">
      <w:pPr>
        <w:spacing w:after="0" w:line="360" w:lineRule="auto"/>
        <w:ind w:right="283"/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>Ob 80 cm, 180 cm oder 220 cm</w:t>
      </w:r>
      <w:r w:rsidR="001A5AF5">
        <w:rPr>
          <w:rFonts w:cstheme="minorHAnsi"/>
          <w:bCs/>
        </w:rPr>
        <w:t xml:space="preserve"> lang</w:t>
      </w:r>
      <w:r>
        <w:rPr>
          <w:rFonts w:cstheme="minorHAnsi"/>
          <w:bCs/>
        </w:rPr>
        <w:t xml:space="preserve"> – die </w:t>
      </w:r>
      <w:r w:rsidR="007C628C">
        <w:rPr>
          <w:rFonts w:cstheme="minorHAnsi"/>
          <w:bCs/>
        </w:rPr>
        <w:t xml:space="preserve">rechteckige </w:t>
      </w:r>
      <w:r w:rsidR="003E633D">
        <w:rPr>
          <w:rFonts w:cstheme="minorHAnsi"/>
          <w:bCs/>
        </w:rPr>
        <w:t>Teakholz-</w:t>
      </w:r>
      <w:r w:rsidR="001A5AF5">
        <w:rPr>
          <w:rFonts w:cstheme="minorHAnsi"/>
          <w:bCs/>
        </w:rPr>
        <w:t xml:space="preserve">Tischplatte </w:t>
      </w:r>
      <w:r>
        <w:rPr>
          <w:rFonts w:cstheme="minorHAnsi"/>
          <w:bCs/>
        </w:rPr>
        <w:t>ist</w:t>
      </w:r>
      <w:r w:rsidR="001A5AF5">
        <w:rPr>
          <w:rFonts w:cstheme="minorHAnsi"/>
          <w:bCs/>
        </w:rPr>
        <w:t xml:space="preserve"> </w:t>
      </w:r>
      <w:r>
        <w:rPr>
          <w:rFonts w:cstheme="minorHAnsi"/>
          <w:bCs/>
        </w:rPr>
        <w:t>mit versch</w:t>
      </w:r>
      <w:r w:rsidR="00D40216">
        <w:rPr>
          <w:rFonts w:cstheme="minorHAnsi"/>
          <w:bCs/>
        </w:rPr>
        <w:t>iedenen</w:t>
      </w:r>
      <w:r>
        <w:rPr>
          <w:rFonts w:cstheme="minorHAnsi"/>
          <w:bCs/>
        </w:rPr>
        <w:t xml:space="preserve"> Tischbeinen kombinierbar. </w:t>
      </w:r>
      <w:r w:rsidR="005B6B68" w:rsidRPr="005B6B68">
        <w:rPr>
          <w:rFonts w:cstheme="minorHAnsi"/>
          <w:bCs/>
        </w:rPr>
        <w:t>Für diejenigen, die es klassisch lieben, bietet sich die Kombination der</w:t>
      </w:r>
      <w:r w:rsidR="007C628C">
        <w:rPr>
          <w:rFonts w:cstheme="minorHAnsi"/>
          <w:bCs/>
        </w:rPr>
        <w:t xml:space="preserve"> 100 cm breiten</w:t>
      </w:r>
      <w:r w:rsidR="005B6B68" w:rsidRPr="005B6B68">
        <w:rPr>
          <w:rFonts w:cstheme="minorHAnsi"/>
          <w:bCs/>
        </w:rPr>
        <w:t xml:space="preserve"> Tischplatte mit Tischbeinen aus </w:t>
      </w:r>
      <w:r w:rsidR="00041475">
        <w:rPr>
          <w:rFonts w:cstheme="minorHAnsi"/>
          <w:bCs/>
        </w:rPr>
        <w:t xml:space="preserve">recyceltem </w:t>
      </w:r>
      <w:r w:rsidR="005B6B68" w:rsidRPr="005B6B68">
        <w:rPr>
          <w:rFonts w:cstheme="minorHAnsi"/>
          <w:bCs/>
        </w:rPr>
        <w:t xml:space="preserve">Teakholz an. Ein elegant-moderner Look entsteht durch die Kombination mit gebürsteten Edelstahl-Tischbeinen. Kontrastreich und zugleich modern wirkt </w:t>
      </w:r>
      <w:r w:rsidR="001A5AF5">
        <w:rPr>
          <w:rFonts w:cstheme="minorHAnsi"/>
          <w:bCs/>
        </w:rPr>
        <w:t>DEREX</w:t>
      </w:r>
      <w:r w:rsidR="005B6B68" w:rsidRPr="005B6B68">
        <w:rPr>
          <w:rFonts w:cstheme="minorHAnsi"/>
          <w:bCs/>
        </w:rPr>
        <w:t xml:space="preserve"> mit Tischbeinen aus pulverbeschichtetem Aluminium in </w:t>
      </w:r>
      <w:r w:rsidR="005E6D95">
        <w:rPr>
          <w:rFonts w:cstheme="minorHAnsi"/>
          <w:bCs/>
        </w:rPr>
        <w:t>G</w:t>
      </w:r>
      <w:r w:rsidR="005B6B68" w:rsidRPr="005B6B68">
        <w:rPr>
          <w:rFonts w:cstheme="minorHAnsi"/>
          <w:bCs/>
        </w:rPr>
        <w:t xml:space="preserve">raphite bzw. dem neuen Trendfarbton </w:t>
      </w:r>
      <w:r w:rsidR="005E6D95">
        <w:rPr>
          <w:rFonts w:cstheme="minorHAnsi"/>
          <w:bCs/>
        </w:rPr>
        <w:t>L</w:t>
      </w:r>
      <w:r w:rsidR="005B6B68" w:rsidRPr="005B6B68">
        <w:rPr>
          <w:rFonts w:cstheme="minorHAnsi"/>
          <w:bCs/>
        </w:rPr>
        <w:t xml:space="preserve">ight </w:t>
      </w:r>
      <w:r w:rsidR="005E6D95">
        <w:rPr>
          <w:rFonts w:cstheme="minorHAnsi"/>
          <w:bCs/>
        </w:rPr>
        <w:t>T</w:t>
      </w:r>
      <w:r w:rsidR="005B6B68" w:rsidRPr="005B6B68">
        <w:rPr>
          <w:rFonts w:cstheme="minorHAnsi"/>
          <w:bCs/>
        </w:rPr>
        <w:t xml:space="preserve">aupe. </w:t>
      </w:r>
      <w:r w:rsidR="007C628C">
        <w:rPr>
          <w:rFonts w:cstheme="minorHAnsi"/>
          <w:bCs/>
        </w:rPr>
        <w:t xml:space="preserve">Die klare Designsprache und hochwertige Verarbeitung machen DEREX zum stilvollen Outdoor-Tisch für Freunde schlichter Eleganz. </w:t>
      </w:r>
      <w:r w:rsidR="005E6D95">
        <w:rPr>
          <w:rFonts w:cstheme="minorHAnsi"/>
          <w:bCs/>
        </w:rPr>
        <w:t>Er</w:t>
      </w:r>
      <w:r w:rsidR="00AA3295">
        <w:rPr>
          <w:rFonts w:cstheme="minorHAnsi"/>
          <w:bCs/>
        </w:rPr>
        <w:t xml:space="preserve"> ist ab 1.299 Euro</w:t>
      </w:r>
      <w:r w:rsidR="0040215B">
        <w:rPr>
          <w:rFonts w:cstheme="minorHAnsi"/>
          <w:bCs/>
        </w:rPr>
        <w:t xml:space="preserve"> (UVP)</w:t>
      </w:r>
      <w:r w:rsidR="00AA3295">
        <w:rPr>
          <w:rFonts w:cstheme="minorHAnsi"/>
          <w:bCs/>
        </w:rPr>
        <w:t xml:space="preserve"> im ausgewählten Fachhandel in Deutschland, Österreich und der Schweiz erh</w:t>
      </w:r>
      <w:r w:rsidR="008366DD">
        <w:rPr>
          <w:rFonts w:cstheme="minorHAnsi"/>
          <w:bCs/>
        </w:rPr>
        <w:t>ältlich</w:t>
      </w:r>
      <w:r w:rsidR="0040215B">
        <w:rPr>
          <w:rFonts w:cstheme="minorHAnsi"/>
          <w:bCs/>
        </w:rPr>
        <w:t>.</w:t>
      </w:r>
      <w:r w:rsidR="008366DD">
        <w:rPr>
          <w:rFonts w:cstheme="minorHAnsi"/>
          <w:bCs/>
        </w:rPr>
        <w:t xml:space="preserve"> </w:t>
      </w:r>
    </w:p>
    <w:p w14:paraId="214206BE" w14:textId="77777777" w:rsidR="00C46315" w:rsidRDefault="00C46315" w:rsidP="00742191">
      <w:pPr>
        <w:spacing w:after="0" w:line="360" w:lineRule="auto"/>
        <w:ind w:right="283"/>
        <w:jc w:val="center"/>
        <w:rPr>
          <w:rFonts w:cstheme="minorHAnsi"/>
          <w:bCs/>
        </w:rPr>
      </w:pPr>
    </w:p>
    <w:p w14:paraId="73BE2AF8" w14:textId="5AED076A" w:rsidR="00217C13" w:rsidRDefault="00742191" w:rsidP="00742191">
      <w:pPr>
        <w:spacing w:after="0" w:line="360" w:lineRule="auto"/>
        <w:ind w:right="283"/>
        <w:jc w:val="center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drawing>
          <wp:inline distT="0" distB="0" distL="0" distR="0" wp14:anchorId="494D9527" wp14:editId="09C50C26">
            <wp:extent cx="606392" cy="711541"/>
            <wp:effectExtent l="0" t="0" r="3810" b="0"/>
            <wp:docPr id="1190197643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197643" name="Grafik 119019764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92" cy="74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Cs/>
          <w:noProof/>
        </w:rPr>
        <w:t xml:space="preserve">     </w:t>
      </w:r>
      <w:r w:rsidR="00217C13">
        <w:rPr>
          <w:rFonts w:cstheme="minorHAnsi"/>
          <w:bCs/>
          <w:noProof/>
        </w:rPr>
        <w:drawing>
          <wp:inline distT="0" distB="0" distL="0" distR="0" wp14:anchorId="03D34408" wp14:editId="6D6D00D0">
            <wp:extent cx="1053966" cy="693855"/>
            <wp:effectExtent l="0" t="0" r="0" b="0"/>
            <wp:docPr id="38281156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11566" name="Grafik 38281156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659" cy="70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Cs/>
          <w:noProof/>
        </w:rPr>
        <w:t xml:space="preserve">     </w:t>
      </w:r>
      <w:r w:rsidR="00217C13">
        <w:rPr>
          <w:rFonts w:cstheme="minorHAnsi"/>
          <w:bCs/>
          <w:noProof/>
        </w:rPr>
        <w:drawing>
          <wp:inline distT="0" distB="0" distL="0" distR="0" wp14:anchorId="6A7137D6" wp14:editId="66AA0249">
            <wp:extent cx="1051710" cy="701140"/>
            <wp:effectExtent l="0" t="0" r="0" b="3810"/>
            <wp:docPr id="1762212782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212782" name="Grafik 176221278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77" cy="71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2F2F4" w14:textId="77777777" w:rsidR="00742191" w:rsidRDefault="00742191" w:rsidP="00742191">
      <w:pPr>
        <w:spacing w:after="0" w:line="360" w:lineRule="auto"/>
        <w:ind w:right="283"/>
        <w:jc w:val="center"/>
        <w:rPr>
          <w:rFonts w:cstheme="minorHAnsi"/>
          <w:sz w:val="18"/>
          <w:szCs w:val="18"/>
        </w:rPr>
      </w:pPr>
      <w:r w:rsidRPr="00742191">
        <w:rPr>
          <w:rFonts w:cstheme="minorHAnsi"/>
          <w:sz w:val="18"/>
          <w:szCs w:val="18"/>
        </w:rPr>
        <w:t xml:space="preserve">Klare Designsprache mit einem interessanten Materialmix verleihen dem stapelbaren </w:t>
      </w:r>
    </w:p>
    <w:p w14:paraId="603AFBE7" w14:textId="06B76BE5" w:rsidR="00742191" w:rsidRPr="00742191" w:rsidRDefault="00742191" w:rsidP="00742191">
      <w:pPr>
        <w:spacing w:after="0" w:line="360" w:lineRule="auto"/>
        <w:ind w:right="283"/>
        <w:jc w:val="center"/>
        <w:rPr>
          <w:rFonts w:cstheme="minorHAnsi"/>
          <w:bCs/>
          <w:sz w:val="18"/>
          <w:szCs w:val="18"/>
        </w:rPr>
      </w:pPr>
      <w:r w:rsidRPr="00742191">
        <w:rPr>
          <w:rFonts w:cstheme="minorHAnsi"/>
          <w:sz w:val="18"/>
          <w:szCs w:val="18"/>
        </w:rPr>
        <w:t>Outdoor-Sessel ENOX ein stylisches Erscheinungsbild</w:t>
      </w:r>
      <w:r w:rsidRPr="00742191">
        <w:rPr>
          <w:rFonts w:cstheme="minorHAnsi"/>
          <w:bCs/>
          <w:noProof/>
          <w:sz w:val="18"/>
          <w:szCs w:val="18"/>
        </w:rPr>
        <w:t xml:space="preserve"> </w:t>
      </w:r>
    </w:p>
    <w:p w14:paraId="082C64D0" w14:textId="77777777" w:rsidR="00217C13" w:rsidRPr="00742191" w:rsidRDefault="00217C13" w:rsidP="005B6B68">
      <w:pPr>
        <w:spacing w:after="0" w:line="360" w:lineRule="auto"/>
        <w:ind w:right="283"/>
        <w:jc w:val="both"/>
        <w:rPr>
          <w:rFonts w:cstheme="minorHAnsi"/>
          <w:bCs/>
          <w:sz w:val="18"/>
          <w:szCs w:val="18"/>
        </w:rPr>
      </w:pPr>
    </w:p>
    <w:p w14:paraId="5AE4E9DD" w14:textId="69CF58F5" w:rsidR="008366DD" w:rsidRPr="008366DD" w:rsidRDefault="00541AFB" w:rsidP="005B6B68">
      <w:pPr>
        <w:spacing w:after="0" w:line="360" w:lineRule="auto"/>
        <w:ind w:right="283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Neu: </w:t>
      </w:r>
      <w:r w:rsidR="008366DD" w:rsidRPr="008366DD">
        <w:rPr>
          <w:rFonts w:cstheme="minorHAnsi"/>
          <w:b/>
        </w:rPr>
        <w:t xml:space="preserve">ENOX – </w:t>
      </w:r>
      <w:r w:rsidR="008366DD">
        <w:rPr>
          <w:rFonts w:cstheme="minorHAnsi"/>
          <w:b/>
        </w:rPr>
        <w:t>bequemer</w:t>
      </w:r>
      <w:r w:rsidR="008366DD" w:rsidRPr="008366DD">
        <w:rPr>
          <w:rFonts w:cstheme="minorHAnsi"/>
          <w:b/>
        </w:rPr>
        <w:t xml:space="preserve"> Armlehnsessel in zwei Looks</w:t>
      </w:r>
    </w:p>
    <w:p w14:paraId="4A48B1ED" w14:textId="249654C6" w:rsidR="008366DD" w:rsidRDefault="005B5B68" w:rsidP="008366DD">
      <w:pPr>
        <w:spacing w:after="0" w:line="360" w:lineRule="auto"/>
        <w:ind w:right="283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Der </w:t>
      </w:r>
      <w:r w:rsidR="008366DD" w:rsidRPr="00F517CC">
        <w:rPr>
          <w:rFonts w:cstheme="minorHAnsi"/>
          <w:bCs/>
        </w:rPr>
        <w:t>Armlehnsessel ENOX</w:t>
      </w:r>
      <w:r w:rsidR="00F517CC">
        <w:rPr>
          <w:rFonts w:cstheme="minorHAnsi"/>
          <w:bCs/>
        </w:rPr>
        <w:t xml:space="preserve"> aus der Serie „</w:t>
      </w:r>
      <w:proofErr w:type="spellStart"/>
      <w:r w:rsidR="00F517CC">
        <w:rPr>
          <w:rFonts w:cstheme="minorHAnsi"/>
          <w:bCs/>
        </w:rPr>
        <w:t>greenline</w:t>
      </w:r>
      <w:proofErr w:type="spellEnd"/>
      <w:r w:rsidR="00F517CC">
        <w:rPr>
          <w:rFonts w:cstheme="minorHAnsi"/>
          <w:bCs/>
        </w:rPr>
        <w:t xml:space="preserve"> </w:t>
      </w:r>
      <w:proofErr w:type="spellStart"/>
      <w:r w:rsidR="00F517CC">
        <w:rPr>
          <w:rFonts w:cstheme="minorHAnsi"/>
          <w:bCs/>
        </w:rPr>
        <w:t>by</w:t>
      </w:r>
      <w:proofErr w:type="spellEnd"/>
      <w:r w:rsidR="00F517CC">
        <w:rPr>
          <w:rFonts w:cstheme="minorHAnsi"/>
          <w:bCs/>
        </w:rPr>
        <w:t xml:space="preserve"> ZEBRA“</w:t>
      </w:r>
      <w:r w:rsidR="008366DD" w:rsidRPr="00F517CC">
        <w:rPr>
          <w:rFonts w:cstheme="minorHAnsi"/>
          <w:bCs/>
        </w:rPr>
        <w:t xml:space="preserve"> </w:t>
      </w:r>
      <w:r w:rsidR="00FA7C0E">
        <w:rPr>
          <w:rFonts w:cstheme="minorHAnsi"/>
          <w:bCs/>
        </w:rPr>
        <w:t xml:space="preserve">besticht durch modernes Design </w:t>
      </w:r>
      <w:r w:rsidR="008366DD" w:rsidRPr="00F517CC">
        <w:rPr>
          <w:rFonts w:cstheme="minorHAnsi"/>
          <w:bCs/>
        </w:rPr>
        <w:t xml:space="preserve">und erstklassigem Sitzkomfort. </w:t>
      </w:r>
      <w:r w:rsidR="00F517CC" w:rsidRPr="00F517CC">
        <w:rPr>
          <w:rFonts w:cstheme="minorHAnsi"/>
        </w:rPr>
        <w:t xml:space="preserve">Ob auf der Terrasse oder dem Balkon – ENOX verleiht jeder Essecke ein elegantes Flair. Der stapelbare Armlehnsessel </w:t>
      </w:r>
      <w:r w:rsidR="00F517CC">
        <w:rPr>
          <w:rFonts w:cstheme="minorHAnsi"/>
        </w:rPr>
        <w:t xml:space="preserve">wurde </w:t>
      </w:r>
      <w:r w:rsidR="00F517CC" w:rsidRPr="00F517CC">
        <w:rPr>
          <w:rFonts w:cstheme="minorHAnsi"/>
        </w:rPr>
        <w:t>entwickelt, um das ganze Jahr über im Freien genutzt zu werden – ohne Kompromisse</w:t>
      </w:r>
      <w:r w:rsidR="005E6D95">
        <w:rPr>
          <w:rFonts w:cstheme="minorHAnsi"/>
        </w:rPr>
        <w:t xml:space="preserve"> in puncto</w:t>
      </w:r>
      <w:r w:rsidR="00F517CC" w:rsidRPr="00F517CC">
        <w:rPr>
          <w:rFonts w:cstheme="minorHAnsi"/>
        </w:rPr>
        <w:t xml:space="preserve"> Stil und Komfort einzugehen.</w:t>
      </w:r>
      <w:r w:rsidR="00F517CC">
        <w:rPr>
          <w:rFonts w:cstheme="minorHAnsi"/>
        </w:rPr>
        <w:t xml:space="preserve"> ENOX ist im wahrsten Sinne des Wortes eine Augenweide - klare Designsprache mit einem interessanten Materialmix verleihen ihm ein stylisches Erscheinungsbild. Der filigrane Aluminium-Rahmen ist mit einer speziellen Outdoor-Pulverbeschichtung </w:t>
      </w:r>
      <w:r w:rsidR="008366DD" w:rsidRPr="00F517CC">
        <w:rPr>
          <w:rFonts w:cstheme="minorHAnsi"/>
        </w:rPr>
        <w:t>versehen und</w:t>
      </w:r>
      <w:r w:rsidR="002A7787">
        <w:rPr>
          <w:rFonts w:cstheme="minorHAnsi"/>
        </w:rPr>
        <w:t xml:space="preserve"> wahlweise </w:t>
      </w:r>
      <w:r w:rsidR="008366DD" w:rsidRPr="00F517CC">
        <w:rPr>
          <w:rFonts w:cstheme="minorHAnsi"/>
        </w:rPr>
        <w:t xml:space="preserve">in den </w:t>
      </w:r>
      <w:r w:rsidR="002A7787">
        <w:rPr>
          <w:rFonts w:cstheme="minorHAnsi"/>
        </w:rPr>
        <w:t>wunderschönen</w:t>
      </w:r>
      <w:r w:rsidR="008366DD" w:rsidRPr="00F517CC">
        <w:rPr>
          <w:rFonts w:cstheme="minorHAnsi"/>
        </w:rPr>
        <w:t xml:space="preserve"> Farbtönen </w:t>
      </w:r>
      <w:r w:rsidR="005E6D95">
        <w:rPr>
          <w:rFonts w:cstheme="minorHAnsi"/>
        </w:rPr>
        <w:t>L</w:t>
      </w:r>
      <w:r w:rsidR="008366DD" w:rsidRPr="00F517CC">
        <w:rPr>
          <w:rFonts w:cstheme="minorHAnsi"/>
        </w:rPr>
        <w:t xml:space="preserve">ight </w:t>
      </w:r>
      <w:r w:rsidR="005E6D95">
        <w:rPr>
          <w:rFonts w:cstheme="minorHAnsi"/>
        </w:rPr>
        <w:t>T</w:t>
      </w:r>
      <w:r w:rsidR="008366DD" w:rsidRPr="00F517CC">
        <w:rPr>
          <w:rFonts w:cstheme="minorHAnsi"/>
        </w:rPr>
        <w:t xml:space="preserve">aupe bzw. </w:t>
      </w:r>
      <w:r w:rsidR="005E6D95">
        <w:rPr>
          <w:rFonts w:cstheme="minorHAnsi"/>
        </w:rPr>
        <w:t>G</w:t>
      </w:r>
      <w:r w:rsidR="008366DD" w:rsidRPr="00F517CC">
        <w:rPr>
          <w:rFonts w:cstheme="minorHAnsi"/>
        </w:rPr>
        <w:t xml:space="preserve">raphite erhältlich. Die Sitzfläche und Rückenlehne bestehen aus hochwertigen </w:t>
      </w:r>
      <w:proofErr w:type="spellStart"/>
      <w:r w:rsidR="008366DD" w:rsidRPr="00F517CC">
        <w:rPr>
          <w:rFonts w:cstheme="minorHAnsi"/>
          <w:bCs/>
        </w:rPr>
        <w:t>Batyline</w:t>
      </w:r>
      <w:proofErr w:type="spellEnd"/>
      <w:r w:rsidR="008366DD" w:rsidRPr="00F517CC">
        <w:rPr>
          <w:rFonts w:cstheme="minorHAnsi"/>
          <w:bCs/>
        </w:rPr>
        <w:t>®-Textilien</w:t>
      </w:r>
      <w:r w:rsidR="003E633D">
        <w:rPr>
          <w:rFonts w:cstheme="minorHAnsi"/>
          <w:bCs/>
        </w:rPr>
        <w:t>,</w:t>
      </w:r>
      <w:r w:rsidR="008366DD" w:rsidRPr="00F517CC">
        <w:rPr>
          <w:rFonts w:cstheme="minorHAnsi"/>
        </w:rPr>
        <w:t xml:space="preserve"> </w:t>
      </w:r>
      <w:r w:rsidR="003E633D">
        <w:rPr>
          <w:rFonts w:cstheme="minorHAnsi"/>
        </w:rPr>
        <w:t>die</w:t>
      </w:r>
      <w:r w:rsidR="008366DD" w:rsidRPr="00F517CC">
        <w:rPr>
          <w:rFonts w:cstheme="minorHAnsi"/>
        </w:rPr>
        <w:t xml:space="preserve"> </w:t>
      </w:r>
      <w:r w:rsidR="00F517CC">
        <w:rPr>
          <w:rFonts w:cstheme="minorHAnsi"/>
        </w:rPr>
        <w:t>zur Rahmenbeschichtung abgestimmt i</w:t>
      </w:r>
      <w:r w:rsidR="005E6D95">
        <w:rPr>
          <w:rFonts w:cstheme="minorHAnsi"/>
        </w:rPr>
        <w:t>m Farbton</w:t>
      </w:r>
      <w:r w:rsidR="00F517CC">
        <w:rPr>
          <w:rFonts w:cstheme="minorHAnsi"/>
        </w:rPr>
        <w:t xml:space="preserve"> </w:t>
      </w:r>
      <w:r w:rsidR="005E6D95">
        <w:rPr>
          <w:rFonts w:cstheme="minorHAnsi"/>
        </w:rPr>
        <w:t>S</w:t>
      </w:r>
      <w:r w:rsidR="00F517CC">
        <w:rPr>
          <w:rFonts w:cstheme="minorHAnsi"/>
        </w:rPr>
        <w:t xml:space="preserve">and bzw. </w:t>
      </w:r>
      <w:r w:rsidR="005E6D95">
        <w:rPr>
          <w:rFonts w:cstheme="minorHAnsi"/>
        </w:rPr>
        <w:t>E</w:t>
      </w:r>
      <w:r w:rsidR="00F517CC">
        <w:rPr>
          <w:rFonts w:cstheme="minorHAnsi"/>
        </w:rPr>
        <w:t>bony</w:t>
      </w:r>
      <w:r w:rsidR="003E633D">
        <w:rPr>
          <w:rFonts w:cstheme="minorHAnsi"/>
        </w:rPr>
        <w:t xml:space="preserve"> sind</w:t>
      </w:r>
      <w:r w:rsidR="008366DD" w:rsidRPr="00F517CC">
        <w:rPr>
          <w:rFonts w:cstheme="minorHAnsi"/>
        </w:rPr>
        <w:t>.</w:t>
      </w:r>
      <w:r w:rsidR="008366DD" w:rsidRPr="00F517CC">
        <w:rPr>
          <w:rFonts w:cstheme="minorHAnsi"/>
          <w:bCs/>
        </w:rPr>
        <w:t xml:space="preserve"> Die Armlehnen des stapelbaren Sessels </w:t>
      </w:r>
      <w:r w:rsidR="003E633D">
        <w:rPr>
          <w:rFonts w:cstheme="minorHAnsi"/>
          <w:bCs/>
        </w:rPr>
        <w:t>wurden</w:t>
      </w:r>
      <w:r w:rsidR="008366DD" w:rsidRPr="00F517CC">
        <w:rPr>
          <w:rFonts w:cstheme="minorHAnsi"/>
          <w:bCs/>
        </w:rPr>
        <w:t xml:space="preserve"> aus 100 % recyceltem Teakholz gefertigt. </w:t>
      </w:r>
      <w:r w:rsidR="005E6D95">
        <w:rPr>
          <w:rFonts w:cstheme="minorHAnsi"/>
          <w:bCs/>
        </w:rPr>
        <w:t>Der hochwertige Outdoor-Sessel ENOX</w:t>
      </w:r>
      <w:r w:rsidR="003E633D">
        <w:rPr>
          <w:rFonts w:cstheme="minorHAnsi"/>
          <w:bCs/>
        </w:rPr>
        <w:t xml:space="preserve"> </w:t>
      </w:r>
      <w:r w:rsidR="00E94042">
        <w:rPr>
          <w:rFonts w:cstheme="minorHAnsi"/>
          <w:bCs/>
        </w:rPr>
        <w:t>strahlt an</w:t>
      </w:r>
      <w:r w:rsidR="003E633D">
        <w:rPr>
          <w:rFonts w:cstheme="minorHAnsi"/>
          <w:bCs/>
        </w:rPr>
        <w:t xml:space="preserve"> allen Tischen aus der ZEBRA Kollektion</w:t>
      </w:r>
      <w:r w:rsidR="00E94042">
        <w:rPr>
          <w:rFonts w:cstheme="minorHAnsi"/>
          <w:bCs/>
        </w:rPr>
        <w:t xml:space="preserve"> Gemütlichkeit aus</w:t>
      </w:r>
      <w:r w:rsidR="003E633D">
        <w:rPr>
          <w:rFonts w:cstheme="minorHAnsi"/>
          <w:bCs/>
        </w:rPr>
        <w:t>. Er</w:t>
      </w:r>
      <w:r w:rsidR="005E6D95">
        <w:rPr>
          <w:rFonts w:cstheme="minorHAnsi"/>
          <w:bCs/>
        </w:rPr>
        <w:t xml:space="preserve"> ist</w:t>
      </w:r>
      <w:r w:rsidR="0040215B">
        <w:rPr>
          <w:rFonts w:cstheme="minorHAnsi"/>
          <w:bCs/>
        </w:rPr>
        <w:t xml:space="preserve"> für</w:t>
      </w:r>
      <w:r w:rsidR="005E6D95">
        <w:rPr>
          <w:rFonts w:cstheme="minorHAnsi"/>
          <w:bCs/>
        </w:rPr>
        <w:t xml:space="preserve"> 499 Euro</w:t>
      </w:r>
      <w:r w:rsidR="0040215B">
        <w:rPr>
          <w:rFonts w:cstheme="minorHAnsi"/>
          <w:bCs/>
        </w:rPr>
        <w:t xml:space="preserve"> (UVP)</w:t>
      </w:r>
      <w:r w:rsidR="005E6D95">
        <w:rPr>
          <w:rFonts w:cstheme="minorHAnsi"/>
          <w:bCs/>
        </w:rPr>
        <w:t xml:space="preserve"> erhältlich.</w:t>
      </w:r>
    </w:p>
    <w:p w14:paraId="27C6B846" w14:textId="77777777" w:rsidR="00F675F6" w:rsidRDefault="00F675F6" w:rsidP="008366DD">
      <w:pPr>
        <w:spacing w:after="0" w:line="360" w:lineRule="auto"/>
        <w:ind w:right="283"/>
        <w:jc w:val="both"/>
        <w:rPr>
          <w:rFonts w:cstheme="minorHAnsi"/>
          <w:bCs/>
        </w:rPr>
      </w:pPr>
    </w:p>
    <w:p w14:paraId="76F2A3A7" w14:textId="77777777" w:rsidR="00742191" w:rsidRDefault="0074219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1849CB5" w14:textId="61F219BE" w:rsidR="00742191" w:rsidRDefault="00742191" w:rsidP="00742191">
      <w:pPr>
        <w:spacing w:after="0" w:line="360" w:lineRule="auto"/>
        <w:ind w:right="283"/>
        <w:jc w:val="center"/>
        <w:rPr>
          <w:rFonts w:cstheme="minorHAnsi"/>
          <w:b/>
          <w:noProof/>
        </w:rPr>
      </w:pPr>
      <w:r>
        <w:rPr>
          <w:rFonts w:cstheme="minorHAnsi"/>
          <w:b/>
          <w:noProof/>
        </w:rPr>
        <w:lastRenderedPageBreak/>
        <w:drawing>
          <wp:inline distT="0" distB="0" distL="0" distR="0" wp14:anchorId="104110BF" wp14:editId="291D8B12">
            <wp:extent cx="991402" cy="660934"/>
            <wp:effectExtent l="0" t="0" r="0" b="6350"/>
            <wp:docPr id="122531180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311807" name="Grafik 122531180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51" cy="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</w:rPr>
        <w:t xml:space="preserve">     </w:t>
      </w:r>
      <w:r>
        <w:rPr>
          <w:rFonts w:cstheme="minorHAnsi"/>
          <w:b/>
          <w:noProof/>
        </w:rPr>
        <w:drawing>
          <wp:inline distT="0" distB="0" distL="0" distR="0" wp14:anchorId="0B819351" wp14:editId="5F966E97">
            <wp:extent cx="999857" cy="666571"/>
            <wp:effectExtent l="0" t="0" r="0" b="635"/>
            <wp:docPr id="1372436826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436826" name="Grafik 137243682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383" cy="67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</w:rPr>
        <w:t xml:space="preserve">     </w:t>
      </w:r>
      <w:r>
        <w:rPr>
          <w:rFonts w:cstheme="minorHAnsi"/>
          <w:b/>
          <w:noProof/>
        </w:rPr>
        <w:drawing>
          <wp:inline distT="0" distB="0" distL="0" distR="0" wp14:anchorId="2934AD82" wp14:editId="2C5BFA19">
            <wp:extent cx="544393" cy="680520"/>
            <wp:effectExtent l="0" t="0" r="8255" b="5715"/>
            <wp:docPr id="114343921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43921" name="Grafik 11434392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70" cy="69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82B9F" w14:textId="77777777" w:rsidR="00920B1E" w:rsidRDefault="00920B1E" w:rsidP="00742191">
      <w:pPr>
        <w:spacing w:after="0" w:line="360" w:lineRule="auto"/>
        <w:ind w:right="283"/>
        <w:jc w:val="center"/>
        <w:rPr>
          <w:rFonts w:cstheme="minorHAnsi"/>
          <w:bCs/>
          <w:noProof/>
          <w:sz w:val="18"/>
          <w:szCs w:val="18"/>
        </w:rPr>
      </w:pPr>
      <w:r w:rsidRPr="00920B1E">
        <w:rPr>
          <w:rFonts w:cstheme="minorHAnsi"/>
          <w:bCs/>
          <w:sz w:val="18"/>
          <w:szCs w:val="18"/>
        </w:rPr>
        <w:t>Ob in Light Taupe, Sage oder Graphite - d</w:t>
      </w:r>
      <w:r w:rsidR="00742191" w:rsidRPr="00920B1E">
        <w:rPr>
          <w:rFonts w:cstheme="minorHAnsi"/>
          <w:bCs/>
          <w:noProof/>
          <w:sz w:val="18"/>
          <w:szCs w:val="18"/>
        </w:rPr>
        <w:t>er filigrane</w:t>
      </w:r>
      <w:r w:rsidR="00742191" w:rsidRPr="00742191">
        <w:rPr>
          <w:rFonts w:cstheme="minorHAnsi"/>
          <w:bCs/>
          <w:noProof/>
          <w:sz w:val="18"/>
          <w:szCs w:val="18"/>
        </w:rPr>
        <w:t xml:space="preserve"> Stapelsessel HORNET strahl</w:t>
      </w:r>
      <w:r>
        <w:rPr>
          <w:rFonts w:cstheme="minorHAnsi"/>
          <w:bCs/>
          <w:noProof/>
          <w:sz w:val="18"/>
          <w:szCs w:val="18"/>
        </w:rPr>
        <w:t>t</w:t>
      </w:r>
      <w:r w:rsidR="00742191" w:rsidRPr="00742191">
        <w:rPr>
          <w:rFonts w:cstheme="minorHAnsi"/>
          <w:bCs/>
          <w:noProof/>
          <w:sz w:val="18"/>
          <w:szCs w:val="18"/>
        </w:rPr>
        <w:t xml:space="preserve"> </w:t>
      </w:r>
    </w:p>
    <w:p w14:paraId="52E93F13" w14:textId="71CE3F69" w:rsidR="00742191" w:rsidRPr="00742191" w:rsidRDefault="00742191" w:rsidP="00742191">
      <w:pPr>
        <w:spacing w:after="0" w:line="360" w:lineRule="auto"/>
        <w:ind w:right="283"/>
        <w:jc w:val="center"/>
        <w:rPr>
          <w:rFonts w:cstheme="minorHAnsi"/>
          <w:bCs/>
          <w:noProof/>
          <w:sz w:val="18"/>
          <w:szCs w:val="18"/>
        </w:rPr>
      </w:pPr>
      <w:r w:rsidRPr="00742191">
        <w:rPr>
          <w:rFonts w:cstheme="minorHAnsi"/>
          <w:bCs/>
          <w:noProof/>
          <w:sz w:val="18"/>
          <w:szCs w:val="18"/>
        </w:rPr>
        <w:t xml:space="preserve">ein hohes Maß an Ästhetik und Eleganz aus </w:t>
      </w:r>
    </w:p>
    <w:p w14:paraId="21E7010B" w14:textId="77777777" w:rsidR="00742191" w:rsidRPr="00742191" w:rsidRDefault="00742191" w:rsidP="008366DD">
      <w:pPr>
        <w:spacing w:after="0" w:line="360" w:lineRule="auto"/>
        <w:ind w:right="283"/>
        <w:jc w:val="both"/>
        <w:rPr>
          <w:rFonts w:cstheme="minorHAnsi"/>
          <w:b/>
          <w:sz w:val="18"/>
          <w:szCs w:val="18"/>
        </w:rPr>
      </w:pPr>
    </w:p>
    <w:p w14:paraId="1F1001A2" w14:textId="177C982F" w:rsidR="00F675F6" w:rsidRPr="00845D75" w:rsidRDefault="00845D75" w:rsidP="008366DD">
      <w:pPr>
        <w:spacing w:after="0" w:line="360" w:lineRule="auto"/>
        <w:ind w:right="283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Neu: </w:t>
      </w:r>
      <w:r w:rsidR="00F675F6" w:rsidRPr="00845D75">
        <w:rPr>
          <w:rFonts w:cstheme="minorHAnsi"/>
          <w:b/>
        </w:rPr>
        <w:t xml:space="preserve">Armlehnsessel HORNET </w:t>
      </w:r>
      <w:r>
        <w:rPr>
          <w:rFonts w:cstheme="minorHAnsi"/>
          <w:b/>
        </w:rPr>
        <w:t>–</w:t>
      </w:r>
      <w:r w:rsidR="00F675F6" w:rsidRPr="00845D75">
        <w:rPr>
          <w:rFonts w:cstheme="minorHAnsi"/>
          <w:b/>
        </w:rPr>
        <w:t xml:space="preserve"> </w:t>
      </w:r>
      <w:r w:rsidR="00F25019">
        <w:rPr>
          <w:rFonts w:cstheme="minorHAnsi"/>
          <w:b/>
        </w:rPr>
        <w:t>aufregend schön und bestechend zeitlos</w:t>
      </w:r>
    </w:p>
    <w:p w14:paraId="2682D6D2" w14:textId="05920FB1" w:rsidR="00845D75" w:rsidRPr="00845D75" w:rsidRDefault="00E94042" w:rsidP="00E50D9E">
      <w:pPr>
        <w:spacing w:after="0" w:line="360" w:lineRule="auto"/>
        <w:ind w:right="283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Ausstrahlung und Faszination pur! </w:t>
      </w:r>
      <w:r w:rsidR="00E50D9E">
        <w:rPr>
          <w:rFonts w:cstheme="minorHAnsi"/>
          <w:bCs/>
        </w:rPr>
        <w:t>Ob in Light Taupe, Sage oder Graphite - d</w:t>
      </w:r>
      <w:r w:rsidR="00E50D9E" w:rsidRPr="00845D75">
        <w:rPr>
          <w:rFonts w:cstheme="minorHAnsi"/>
          <w:bCs/>
        </w:rPr>
        <w:t xml:space="preserve">er </w:t>
      </w:r>
      <w:r w:rsidR="00E50D9E">
        <w:rPr>
          <w:rFonts w:cstheme="minorHAnsi"/>
          <w:bCs/>
        </w:rPr>
        <w:t xml:space="preserve">filigrane Stapelsessel HORNET bringt Farbe auf die Terrasse. Er </w:t>
      </w:r>
      <w:r w:rsidR="00E03F7C">
        <w:rPr>
          <w:rFonts w:cstheme="minorHAnsi"/>
          <w:bCs/>
        </w:rPr>
        <w:t xml:space="preserve">besticht durch ein modernes gradliniges Design. </w:t>
      </w:r>
      <w:r w:rsidR="00E50D9E">
        <w:rPr>
          <w:rFonts w:cstheme="minorHAnsi"/>
          <w:bCs/>
        </w:rPr>
        <w:t>Dabei</w:t>
      </w:r>
      <w:r w:rsidR="00E03F7C">
        <w:rPr>
          <w:rFonts w:cstheme="minorHAnsi"/>
          <w:bCs/>
        </w:rPr>
        <w:t xml:space="preserve"> </w:t>
      </w:r>
      <w:r w:rsidR="00845D75" w:rsidRPr="00845D75">
        <w:rPr>
          <w:rFonts w:cstheme="minorHAnsi"/>
          <w:bCs/>
        </w:rPr>
        <w:t xml:space="preserve">verzichtet </w:t>
      </w:r>
      <w:r w:rsidR="00E50D9E">
        <w:rPr>
          <w:rFonts w:cstheme="minorHAnsi"/>
          <w:bCs/>
        </w:rPr>
        <w:t xml:space="preserve">er </w:t>
      </w:r>
      <w:r w:rsidR="00845D75" w:rsidRPr="00845D75">
        <w:rPr>
          <w:rFonts w:cstheme="minorHAnsi"/>
          <w:bCs/>
        </w:rPr>
        <w:t xml:space="preserve">auf überflüssige Details, strahlt aber ein hohes Maß an Ästhetik und Eleganz aus. </w:t>
      </w:r>
      <w:r w:rsidR="00E50D9E">
        <w:rPr>
          <w:rFonts w:cstheme="minorHAnsi"/>
          <w:bCs/>
        </w:rPr>
        <w:t>I</w:t>
      </w:r>
      <w:r w:rsidR="00845D75" w:rsidRPr="00845D75">
        <w:rPr>
          <w:rFonts w:cstheme="minorHAnsi"/>
          <w:bCs/>
        </w:rPr>
        <w:t xml:space="preserve">n allen </w:t>
      </w:r>
      <w:r w:rsidR="00845D75">
        <w:rPr>
          <w:rFonts w:cstheme="minorHAnsi"/>
          <w:bCs/>
        </w:rPr>
        <w:t>Farba</w:t>
      </w:r>
      <w:r w:rsidR="00845D75" w:rsidRPr="00845D75">
        <w:rPr>
          <w:rFonts w:cstheme="minorHAnsi"/>
          <w:bCs/>
        </w:rPr>
        <w:t xml:space="preserve">usführungen </w:t>
      </w:r>
      <w:r w:rsidR="00E50D9E">
        <w:rPr>
          <w:rFonts w:cstheme="minorHAnsi"/>
          <w:bCs/>
        </w:rPr>
        <w:t xml:space="preserve">besteht er </w:t>
      </w:r>
      <w:r w:rsidR="00845D75" w:rsidRPr="00845D75">
        <w:rPr>
          <w:rFonts w:cstheme="minorHAnsi"/>
          <w:bCs/>
        </w:rPr>
        <w:t xml:space="preserve">aus einer Kombination aus pulverbeschichtetem Aluminium, hochwertigem Teakholz und Polsterbezügen aus </w:t>
      </w:r>
      <w:proofErr w:type="spellStart"/>
      <w:r w:rsidR="00845D75" w:rsidRPr="00845D75">
        <w:rPr>
          <w:rFonts w:cstheme="minorHAnsi"/>
          <w:bCs/>
        </w:rPr>
        <w:t>Sunproof</w:t>
      </w:r>
      <w:proofErr w:type="spellEnd"/>
      <w:r w:rsidR="00845D75" w:rsidRPr="00845D75">
        <w:rPr>
          <w:rFonts w:cstheme="minorHAnsi"/>
          <w:bCs/>
        </w:rPr>
        <w:t>®-</w:t>
      </w:r>
      <w:proofErr w:type="spellStart"/>
      <w:r w:rsidR="00845D75" w:rsidRPr="00845D75">
        <w:rPr>
          <w:rFonts w:cstheme="minorHAnsi"/>
          <w:bCs/>
        </w:rPr>
        <w:t>Fontelina</w:t>
      </w:r>
      <w:proofErr w:type="spellEnd"/>
      <w:r w:rsidR="00845D75" w:rsidRPr="00845D75">
        <w:rPr>
          <w:rFonts w:cstheme="minorHAnsi"/>
          <w:bCs/>
        </w:rPr>
        <w:t xml:space="preserve">-Gewebe. Die Teakholz-Armlehnen betonen die minimalistische Designsprache. Für Bequemlichkeit sorgt die hochwertige Sitzpolsterung. </w:t>
      </w:r>
      <w:r w:rsidR="002A7787">
        <w:rPr>
          <w:rFonts w:cstheme="minorHAnsi"/>
          <w:bCs/>
        </w:rPr>
        <w:t xml:space="preserve">Nach einem Lunch lädt </w:t>
      </w:r>
      <w:r w:rsidR="000C60AD">
        <w:rPr>
          <w:rFonts w:cstheme="minorHAnsi"/>
          <w:bCs/>
        </w:rPr>
        <w:t>HORNET</w:t>
      </w:r>
      <w:r w:rsidR="002A7787">
        <w:rPr>
          <w:rFonts w:cstheme="minorHAnsi"/>
          <w:bCs/>
        </w:rPr>
        <w:t xml:space="preserve"> </w:t>
      </w:r>
      <w:r w:rsidR="00845D75" w:rsidRPr="00845D75">
        <w:rPr>
          <w:rFonts w:cstheme="minorHAnsi"/>
          <w:bCs/>
        </w:rPr>
        <w:t>förmlich zum entspannten Verweilen</w:t>
      </w:r>
      <w:r w:rsidR="00845D75">
        <w:rPr>
          <w:rFonts w:cstheme="minorHAnsi"/>
          <w:bCs/>
        </w:rPr>
        <w:t xml:space="preserve"> ein</w:t>
      </w:r>
      <w:r w:rsidR="00845D75" w:rsidRPr="00845D75">
        <w:rPr>
          <w:rFonts w:cstheme="minorHAnsi"/>
          <w:bCs/>
        </w:rPr>
        <w:t xml:space="preserve">. Die sorgfältig ausgewählten Materialien und die präzise Verarbeitung machen </w:t>
      </w:r>
      <w:r w:rsidR="00E03F7C">
        <w:rPr>
          <w:rFonts w:cstheme="minorHAnsi"/>
          <w:bCs/>
        </w:rPr>
        <w:t>HORNET</w:t>
      </w:r>
      <w:r w:rsidR="00845D75" w:rsidRPr="00845D75">
        <w:rPr>
          <w:rFonts w:cstheme="minorHAnsi"/>
          <w:bCs/>
        </w:rPr>
        <w:t xml:space="preserve"> zum perfekten Dining-Sessel</w:t>
      </w:r>
      <w:r w:rsidR="00E03F7C">
        <w:rPr>
          <w:rFonts w:cstheme="minorHAnsi"/>
          <w:bCs/>
        </w:rPr>
        <w:t>.</w:t>
      </w:r>
      <w:r w:rsidR="00B83806">
        <w:rPr>
          <w:rFonts w:cstheme="minorHAnsi"/>
          <w:bCs/>
        </w:rPr>
        <w:t xml:space="preserve"> </w:t>
      </w:r>
      <w:r w:rsidR="00E03F7C">
        <w:rPr>
          <w:rFonts w:cstheme="minorHAnsi"/>
          <w:bCs/>
        </w:rPr>
        <w:t>Er</w:t>
      </w:r>
      <w:r w:rsidR="000C60AD">
        <w:rPr>
          <w:rFonts w:cstheme="minorHAnsi"/>
          <w:bCs/>
        </w:rPr>
        <w:t xml:space="preserve"> ist </w:t>
      </w:r>
      <w:r w:rsidR="00981B14">
        <w:rPr>
          <w:rFonts w:cstheme="minorHAnsi"/>
          <w:bCs/>
        </w:rPr>
        <w:t xml:space="preserve">im ausgewählten Fachhandel </w:t>
      </w:r>
      <w:r w:rsidR="005E2B16">
        <w:rPr>
          <w:rFonts w:cstheme="minorHAnsi"/>
          <w:bCs/>
        </w:rPr>
        <w:t xml:space="preserve">für 289 Euro (UVP) </w:t>
      </w:r>
      <w:r w:rsidR="0040215B">
        <w:rPr>
          <w:rFonts w:cstheme="minorHAnsi"/>
          <w:bCs/>
        </w:rPr>
        <w:t xml:space="preserve">erhältlich. </w:t>
      </w:r>
    </w:p>
    <w:p w14:paraId="6E9087C0" w14:textId="77777777" w:rsidR="00C46315" w:rsidRDefault="00C46315" w:rsidP="00845D75">
      <w:pPr>
        <w:spacing w:after="0" w:line="360" w:lineRule="auto"/>
        <w:ind w:right="283"/>
        <w:jc w:val="both"/>
        <w:rPr>
          <w:rFonts w:cstheme="minorHAnsi"/>
          <w:bCs/>
          <w:sz w:val="24"/>
          <w:szCs w:val="24"/>
        </w:rPr>
      </w:pPr>
    </w:p>
    <w:p w14:paraId="3589310A" w14:textId="4C97ABD5" w:rsidR="00742191" w:rsidRDefault="00742191" w:rsidP="00742191">
      <w:pPr>
        <w:spacing w:after="0" w:line="360" w:lineRule="auto"/>
        <w:ind w:right="283"/>
        <w:jc w:val="center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drawing>
          <wp:inline distT="0" distB="0" distL="0" distR="0" wp14:anchorId="61ABC424" wp14:editId="53778CA8">
            <wp:extent cx="971451" cy="647634"/>
            <wp:effectExtent l="0" t="0" r="635" b="635"/>
            <wp:docPr id="177807267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07267" name="Grafik 17780726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601" cy="65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Cs/>
          <w:noProof/>
          <w:sz w:val="24"/>
          <w:szCs w:val="24"/>
        </w:rPr>
        <w:t xml:space="preserve">     </w:t>
      </w:r>
      <w:r>
        <w:rPr>
          <w:rFonts w:cstheme="minorHAnsi"/>
          <w:bCs/>
          <w:noProof/>
          <w:sz w:val="24"/>
          <w:szCs w:val="24"/>
        </w:rPr>
        <w:drawing>
          <wp:inline distT="0" distB="0" distL="0" distR="0" wp14:anchorId="3A5667CD" wp14:editId="71A7F539">
            <wp:extent cx="878113" cy="658361"/>
            <wp:effectExtent l="0" t="0" r="0" b="8890"/>
            <wp:docPr id="291385648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385648" name="Grafik 29138564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605" cy="66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A1607" w14:textId="77777777" w:rsidR="00920B1E" w:rsidRDefault="00920B1E" w:rsidP="00920B1E">
      <w:pPr>
        <w:spacing w:after="0" w:line="360" w:lineRule="auto"/>
        <w:ind w:right="283"/>
        <w:jc w:val="center"/>
        <w:rPr>
          <w:rFonts w:cstheme="minorHAnsi"/>
          <w:bCs/>
          <w:sz w:val="18"/>
          <w:szCs w:val="18"/>
        </w:rPr>
      </w:pPr>
      <w:r w:rsidRPr="00920B1E">
        <w:rPr>
          <w:rFonts w:cstheme="minorHAnsi"/>
          <w:bCs/>
          <w:sz w:val="18"/>
          <w:szCs w:val="18"/>
        </w:rPr>
        <w:t xml:space="preserve">Modern und edel zugleich präsentiert sich das im minimalistischen Design gehaltene Outdoor-Tablett GIVE, </w:t>
      </w:r>
    </w:p>
    <w:p w14:paraId="41E9AD2E" w14:textId="1FFC0427" w:rsidR="00920B1E" w:rsidRPr="00920B1E" w:rsidRDefault="00920B1E" w:rsidP="00920B1E">
      <w:pPr>
        <w:spacing w:after="0" w:line="360" w:lineRule="auto"/>
        <w:ind w:right="283"/>
        <w:jc w:val="center"/>
        <w:rPr>
          <w:rFonts w:cstheme="minorHAnsi"/>
          <w:bCs/>
          <w:sz w:val="18"/>
          <w:szCs w:val="18"/>
        </w:rPr>
      </w:pPr>
      <w:r w:rsidRPr="00920B1E">
        <w:rPr>
          <w:rFonts w:cstheme="minorHAnsi"/>
          <w:bCs/>
          <w:sz w:val="18"/>
          <w:szCs w:val="18"/>
        </w:rPr>
        <w:t>das</w:t>
      </w:r>
      <w:r>
        <w:rPr>
          <w:rFonts w:cstheme="minorHAnsi"/>
          <w:bCs/>
          <w:sz w:val="18"/>
          <w:szCs w:val="18"/>
        </w:rPr>
        <w:t>s</w:t>
      </w:r>
      <w:r w:rsidRPr="00920B1E">
        <w:rPr>
          <w:rFonts w:cstheme="minorHAnsi"/>
          <w:bCs/>
          <w:sz w:val="18"/>
          <w:szCs w:val="18"/>
        </w:rPr>
        <w:t xml:space="preserve"> wahlweise mit einer Pulverbeschichtung in Light Taupe oder Graphite erhältlich ist</w:t>
      </w:r>
    </w:p>
    <w:p w14:paraId="6F8CD75A" w14:textId="77777777" w:rsidR="00742191" w:rsidRPr="00B31420" w:rsidRDefault="00742191" w:rsidP="00845D75">
      <w:pPr>
        <w:spacing w:after="0" w:line="360" w:lineRule="auto"/>
        <w:ind w:right="283"/>
        <w:jc w:val="both"/>
        <w:rPr>
          <w:rFonts w:cstheme="minorHAnsi"/>
          <w:bCs/>
          <w:sz w:val="24"/>
          <w:szCs w:val="24"/>
        </w:rPr>
      </w:pPr>
    </w:p>
    <w:p w14:paraId="5DB01573" w14:textId="34E9F961" w:rsidR="008366DD" w:rsidRPr="006C2339" w:rsidRDefault="003E633D" w:rsidP="005B6B68">
      <w:pPr>
        <w:spacing w:after="0" w:line="360" w:lineRule="auto"/>
        <w:ind w:right="283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Neu: </w:t>
      </w:r>
      <w:r w:rsidR="006C2339" w:rsidRPr="006C2339">
        <w:rPr>
          <w:rFonts w:cstheme="minorHAnsi"/>
          <w:b/>
        </w:rPr>
        <w:t xml:space="preserve">Tablett GIVE – </w:t>
      </w:r>
      <w:r w:rsidR="000C068C">
        <w:rPr>
          <w:rFonts w:cstheme="minorHAnsi"/>
          <w:b/>
        </w:rPr>
        <w:t>puristisches Design trifft auf Funktionalität</w:t>
      </w:r>
    </w:p>
    <w:p w14:paraId="611ECE40" w14:textId="570D6B9A" w:rsidR="006C2339" w:rsidRPr="006C2339" w:rsidRDefault="006C2339" w:rsidP="006C2339">
      <w:pPr>
        <w:spacing w:after="0" w:line="360" w:lineRule="auto"/>
        <w:ind w:right="283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Mit </w:t>
      </w:r>
      <w:r w:rsidRPr="006C2339">
        <w:rPr>
          <w:rFonts w:cstheme="minorHAnsi"/>
          <w:bCs/>
        </w:rPr>
        <w:t>dem ovalen Tablett</w:t>
      </w:r>
      <w:r>
        <w:rPr>
          <w:rFonts w:cstheme="minorHAnsi"/>
          <w:bCs/>
        </w:rPr>
        <w:t xml:space="preserve"> GIVE</w:t>
      </w:r>
      <w:r w:rsidRPr="006C2339">
        <w:rPr>
          <w:rFonts w:cstheme="minorHAnsi"/>
          <w:bCs/>
        </w:rPr>
        <w:t xml:space="preserve"> bereitet das Eindecken einer Kaffeetafel bzw. das Servieren von Getränken gleich mehr Freude. Modern und edel zugleich präsentiert sich das im minimalistischen Design gehaltene Outdoor-Tablett. Es ist aus Aluminium in einer klar geschwungenen Linie geformt und anschließend </w:t>
      </w:r>
      <w:r>
        <w:rPr>
          <w:rFonts w:cstheme="minorHAnsi"/>
          <w:bCs/>
        </w:rPr>
        <w:t xml:space="preserve">pulverbeschichtet. </w:t>
      </w:r>
      <w:r w:rsidRPr="006C2339">
        <w:rPr>
          <w:rFonts w:cstheme="minorHAnsi"/>
          <w:bCs/>
        </w:rPr>
        <w:t>In dem großen</w:t>
      </w:r>
      <w:r>
        <w:rPr>
          <w:rFonts w:cstheme="minorHAnsi"/>
          <w:bCs/>
        </w:rPr>
        <w:t xml:space="preserve"> ovalen Rand</w:t>
      </w:r>
      <w:r w:rsidRPr="006C2339">
        <w:rPr>
          <w:rFonts w:cstheme="minorHAnsi"/>
          <w:bCs/>
        </w:rPr>
        <w:t xml:space="preserve"> schwebt förmlich eine mit Aluminium eingefasste Teakholz-Abstellfläche. Wie aus dem Nichts tauchen in dem hohen Außenrand die Tablett-Griffe auf. </w:t>
      </w:r>
      <w:r>
        <w:rPr>
          <w:rFonts w:cstheme="minorHAnsi"/>
          <w:bCs/>
        </w:rPr>
        <w:t>Das praktische Tablett GIVE ist</w:t>
      </w:r>
      <w:r w:rsidR="000C068C">
        <w:rPr>
          <w:rFonts w:cstheme="minorHAnsi"/>
          <w:bCs/>
        </w:rPr>
        <w:t xml:space="preserve"> wahlweise mit einer Pulverbeschichtung in Light Taupe oder Graphite für 109 Euro (UVP) erhältlich. </w:t>
      </w:r>
    </w:p>
    <w:p w14:paraId="0CEACF57" w14:textId="2B94417D" w:rsidR="00365E64" w:rsidRDefault="00365E64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</w:p>
    <w:p w14:paraId="7D209B61" w14:textId="244AD19B" w:rsidR="00AB23A9" w:rsidRPr="00E87B88" w:rsidRDefault="00AB23A9" w:rsidP="00365E64">
      <w:pPr>
        <w:rPr>
          <w:rFonts w:cstheme="minorHAnsi"/>
          <w:b/>
          <w:bCs/>
          <w:sz w:val="28"/>
          <w:szCs w:val="28"/>
        </w:rPr>
      </w:pPr>
      <w:r w:rsidRPr="00E87B88">
        <w:rPr>
          <w:rFonts w:cstheme="minorHAnsi"/>
          <w:b/>
          <w:bCs/>
          <w:sz w:val="28"/>
          <w:szCs w:val="28"/>
        </w:rPr>
        <w:lastRenderedPageBreak/>
        <w:t>Produktbeschreibung</w:t>
      </w:r>
      <w:r w:rsidR="008E5B08">
        <w:rPr>
          <w:rFonts w:cstheme="minorHAnsi"/>
          <w:b/>
          <w:bCs/>
          <w:sz w:val="28"/>
          <w:szCs w:val="28"/>
        </w:rPr>
        <w:t>en</w:t>
      </w:r>
    </w:p>
    <w:p w14:paraId="307F0245" w14:textId="77777777" w:rsidR="00B93E3E" w:rsidRPr="00E87B88" w:rsidRDefault="00B93E3E" w:rsidP="008C5DB7">
      <w:pPr>
        <w:ind w:right="565"/>
        <w:rPr>
          <w:rFonts w:cstheme="minorHAnsi"/>
          <w:b/>
          <w:bCs/>
          <w:sz w:val="24"/>
          <w:szCs w:val="24"/>
        </w:rPr>
      </w:pPr>
    </w:p>
    <w:p w14:paraId="103E11A4" w14:textId="51A1744A" w:rsidR="00074B9F" w:rsidRPr="00B93E3E" w:rsidRDefault="00366F4D" w:rsidP="008C5DB7">
      <w:pPr>
        <w:spacing w:after="0" w:line="360" w:lineRule="auto"/>
        <w:ind w:right="565"/>
        <w:rPr>
          <w:rFonts w:cstheme="minorHAnsi"/>
          <w:b/>
          <w:bCs/>
        </w:rPr>
      </w:pPr>
      <w:r>
        <w:rPr>
          <w:rFonts w:cstheme="minorHAnsi"/>
          <w:b/>
          <w:bCs/>
        </w:rPr>
        <w:t>Tisch</w:t>
      </w:r>
      <w:r w:rsidR="00647F19">
        <w:rPr>
          <w:rFonts w:cstheme="minorHAnsi"/>
          <w:b/>
          <w:bCs/>
        </w:rPr>
        <w:t>system</w:t>
      </w:r>
      <w:r>
        <w:rPr>
          <w:rFonts w:cstheme="minorHAnsi"/>
          <w:b/>
          <w:bCs/>
        </w:rPr>
        <w:t xml:space="preserve"> DEREX</w:t>
      </w:r>
      <w:r w:rsidR="00074B9F" w:rsidRPr="00B93E3E">
        <w:rPr>
          <w:rFonts w:cstheme="minorHAnsi"/>
          <w:b/>
          <w:bCs/>
        </w:rPr>
        <w:tab/>
      </w:r>
    </w:p>
    <w:p w14:paraId="5ABCB5B6" w14:textId="5D5A16D4" w:rsidR="00041475" w:rsidRDefault="00074B9F" w:rsidP="008C5DB7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Material: </w:t>
      </w:r>
      <w:r>
        <w:rPr>
          <w:rFonts w:cstheme="minorHAnsi"/>
        </w:rPr>
        <w:tab/>
      </w:r>
      <w:r w:rsidR="00366F4D">
        <w:rPr>
          <w:rFonts w:cstheme="minorHAnsi"/>
        </w:rPr>
        <w:t>Tischbeine</w:t>
      </w:r>
      <w:r>
        <w:rPr>
          <w:rFonts w:cstheme="minorHAnsi"/>
        </w:rPr>
        <w:t xml:space="preserve">: </w:t>
      </w:r>
      <w:r>
        <w:rPr>
          <w:rFonts w:cstheme="minorHAnsi"/>
        </w:rPr>
        <w:tab/>
      </w:r>
      <w:r w:rsidR="00041475">
        <w:rPr>
          <w:rFonts w:cstheme="minorHAnsi"/>
        </w:rPr>
        <w:t xml:space="preserve">recyceltes </w:t>
      </w:r>
      <w:r w:rsidR="008E5B08">
        <w:rPr>
          <w:rFonts w:cstheme="minorHAnsi"/>
        </w:rPr>
        <w:t>Teakholz, Edelstahl</w:t>
      </w:r>
      <w:r w:rsidR="00041475">
        <w:rPr>
          <w:rFonts w:cstheme="minorHAnsi"/>
        </w:rPr>
        <w:t xml:space="preserve"> </w:t>
      </w:r>
      <w:r w:rsidR="00041475">
        <w:rPr>
          <w:rFonts w:cstheme="minorHAnsi"/>
          <w:sz w:val="20"/>
          <w:szCs w:val="20"/>
        </w:rPr>
        <w:t>(gebürstet)</w:t>
      </w:r>
      <w:r w:rsidR="00041475">
        <w:rPr>
          <w:rFonts w:cstheme="minorHAnsi"/>
        </w:rPr>
        <w:t xml:space="preserve"> </w:t>
      </w:r>
      <w:r w:rsidR="008E5B08">
        <w:rPr>
          <w:rFonts w:cstheme="minorHAnsi"/>
        </w:rPr>
        <w:t xml:space="preserve">oder </w:t>
      </w:r>
    </w:p>
    <w:p w14:paraId="38378570" w14:textId="1493ECF3" w:rsidR="00074B9F" w:rsidRDefault="00074B9F" w:rsidP="00041475">
      <w:pPr>
        <w:spacing w:after="0" w:line="360" w:lineRule="auto"/>
        <w:ind w:left="2124" w:right="565" w:firstLine="708"/>
        <w:rPr>
          <w:rFonts w:cstheme="minorHAnsi"/>
        </w:rPr>
      </w:pPr>
      <w:r>
        <w:rPr>
          <w:rFonts w:cstheme="minorHAnsi"/>
        </w:rPr>
        <w:t xml:space="preserve">pulverbeschichtetes Aluminium </w:t>
      </w:r>
      <w:r w:rsidR="008E5B08">
        <w:rPr>
          <w:rFonts w:cstheme="minorHAnsi"/>
        </w:rPr>
        <w:t xml:space="preserve">in </w:t>
      </w:r>
      <w:proofErr w:type="spellStart"/>
      <w:r w:rsidR="008E5B08">
        <w:rPr>
          <w:rFonts w:cstheme="minorHAnsi"/>
        </w:rPr>
        <w:t>graphite</w:t>
      </w:r>
      <w:proofErr w:type="spellEnd"/>
      <w:r w:rsidR="008E5B08">
        <w:rPr>
          <w:rFonts w:cstheme="minorHAnsi"/>
        </w:rPr>
        <w:t xml:space="preserve"> bzw. light taupe</w:t>
      </w:r>
    </w:p>
    <w:p w14:paraId="63ED4625" w14:textId="37AE063D" w:rsidR="00074B9F" w:rsidRDefault="00074B9F" w:rsidP="008C5DB7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8E5B08">
        <w:rPr>
          <w:rFonts w:cstheme="minorHAnsi"/>
        </w:rPr>
        <w:t>Tischplatte</w:t>
      </w:r>
      <w:r>
        <w:rPr>
          <w:rFonts w:cstheme="minorHAnsi"/>
        </w:rPr>
        <w:t>:</w:t>
      </w:r>
      <w:r>
        <w:rPr>
          <w:rFonts w:cstheme="minorHAnsi"/>
        </w:rPr>
        <w:tab/>
        <w:t xml:space="preserve"> </w:t>
      </w:r>
      <w:r w:rsidR="008E5B08">
        <w:rPr>
          <w:rFonts w:cstheme="minorHAnsi"/>
        </w:rPr>
        <w:t>recyceltes Teakholz (gebürstet)</w:t>
      </w:r>
    </w:p>
    <w:p w14:paraId="176010E1" w14:textId="2C594D1E" w:rsidR="008E5B08" w:rsidRDefault="008E5B08" w:rsidP="008C5DB7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>Tischmaße</w:t>
      </w:r>
      <w:r w:rsidR="00074B9F">
        <w:rPr>
          <w:rFonts w:cstheme="minorHAnsi"/>
        </w:rPr>
        <w:t xml:space="preserve">: </w:t>
      </w:r>
      <w:r w:rsidR="00074B9F">
        <w:rPr>
          <w:rFonts w:cstheme="minorHAnsi"/>
        </w:rPr>
        <w:tab/>
      </w:r>
      <w:r>
        <w:rPr>
          <w:rFonts w:cstheme="minorHAnsi"/>
        </w:rPr>
        <w:t xml:space="preserve">4er-Tisch: </w:t>
      </w:r>
      <w:r w:rsidR="00366F4D">
        <w:rPr>
          <w:rFonts w:cstheme="minorHAnsi"/>
        </w:rPr>
        <w:tab/>
      </w:r>
      <w:r>
        <w:rPr>
          <w:rFonts w:cstheme="minorHAnsi"/>
        </w:rPr>
        <w:t xml:space="preserve">80 x 100 cm </w:t>
      </w:r>
      <w:r w:rsidR="00366F4D">
        <w:rPr>
          <w:rFonts w:cstheme="minorHAnsi"/>
        </w:rPr>
        <w:t>(L x B)</w:t>
      </w:r>
    </w:p>
    <w:p w14:paraId="7D6CE004" w14:textId="34729435" w:rsidR="008E5B08" w:rsidRDefault="008E5B08" w:rsidP="008C5DB7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366F4D">
        <w:rPr>
          <w:rFonts w:cstheme="minorHAnsi"/>
        </w:rPr>
        <w:t xml:space="preserve">6er-Tisch: </w:t>
      </w:r>
      <w:r w:rsidR="00366F4D">
        <w:rPr>
          <w:rFonts w:cstheme="minorHAnsi"/>
        </w:rPr>
        <w:tab/>
      </w:r>
      <w:r>
        <w:rPr>
          <w:rFonts w:cstheme="minorHAnsi"/>
        </w:rPr>
        <w:t xml:space="preserve">180 x 100 cm </w:t>
      </w:r>
      <w:r w:rsidR="00366F4D">
        <w:rPr>
          <w:rFonts w:cstheme="minorHAnsi"/>
        </w:rPr>
        <w:t>(L x B)</w:t>
      </w:r>
    </w:p>
    <w:p w14:paraId="1B1688F7" w14:textId="3ACC04A2" w:rsidR="00366F4D" w:rsidRDefault="00366F4D" w:rsidP="008C5DB7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8er-Tisch:</w:t>
      </w:r>
      <w:r>
        <w:rPr>
          <w:rFonts w:cstheme="minorHAnsi"/>
        </w:rPr>
        <w:tab/>
        <w:t>220 x 100 cm (L x B)</w:t>
      </w:r>
    </w:p>
    <w:p w14:paraId="6F274BB5" w14:textId="03BDD82F" w:rsidR="00074B9F" w:rsidRDefault="00074B9F" w:rsidP="008C5DB7">
      <w:pPr>
        <w:ind w:right="565"/>
        <w:rPr>
          <w:rFonts w:cstheme="minorHAnsi"/>
          <w:b/>
          <w:bCs/>
          <w:sz w:val="28"/>
          <w:szCs w:val="28"/>
        </w:rPr>
      </w:pPr>
      <w:r>
        <w:rPr>
          <w:rFonts w:cstheme="minorHAnsi"/>
        </w:rPr>
        <w:t xml:space="preserve">Preis (UVP): </w:t>
      </w:r>
      <w:r>
        <w:rPr>
          <w:rFonts w:cstheme="minorHAnsi"/>
        </w:rPr>
        <w:tab/>
      </w:r>
      <w:r w:rsidR="00630867">
        <w:rPr>
          <w:rFonts w:cstheme="minorHAnsi"/>
        </w:rPr>
        <w:t xml:space="preserve">ab </w:t>
      </w:r>
      <w:r w:rsidR="00B667AD">
        <w:rPr>
          <w:rFonts w:cstheme="minorHAnsi"/>
        </w:rPr>
        <w:t>1.</w:t>
      </w:r>
      <w:r w:rsidR="00366F4D">
        <w:rPr>
          <w:rFonts w:cstheme="minorHAnsi"/>
        </w:rPr>
        <w:t>2</w:t>
      </w:r>
      <w:r w:rsidR="00BB0178">
        <w:rPr>
          <w:rFonts w:cstheme="minorHAnsi"/>
        </w:rPr>
        <w:t>99</w:t>
      </w:r>
      <w:r w:rsidR="00AA3295">
        <w:rPr>
          <w:rFonts w:cstheme="minorHAnsi"/>
        </w:rPr>
        <w:t xml:space="preserve"> </w:t>
      </w:r>
      <w:r>
        <w:rPr>
          <w:rFonts w:cstheme="minorHAnsi"/>
        </w:rPr>
        <w:t>Euro</w:t>
      </w:r>
    </w:p>
    <w:p w14:paraId="0607FA82" w14:textId="77777777" w:rsidR="00366F4D" w:rsidRDefault="00366F4D" w:rsidP="008C5DB7">
      <w:pPr>
        <w:spacing w:after="0" w:line="360" w:lineRule="auto"/>
        <w:ind w:right="565"/>
        <w:rPr>
          <w:rFonts w:cstheme="minorHAnsi"/>
        </w:rPr>
      </w:pPr>
    </w:p>
    <w:p w14:paraId="4AE14F3F" w14:textId="51EC14E8" w:rsidR="00366F4D" w:rsidRDefault="00366F4D" w:rsidP="008C5DB7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  <w:b/>
          <w:bCs/>
        </w:rPr>
        <w:t>Armlehnsessel ENOX</w:t>
      </w:r>
    </w:p>
    <w:p w14:paraId="1D4A55F5" w14:textId="2AC500BA" w:rsidR="00366F4D" w:rsidRPr="007A20A6" w:rsidRDefault="00366F4D" w:rsidP="00366F4D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>Material</w:t>
      </w:r>
      <w:r w:rsidRPr="00D570E6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Gestell: pulverbeschichtetes Aluminium </w:t>
      </w:r>
    </w:p>
    <w:p w14:paraId="47D04CAE" w14:textId="59D282BF" w:rsidR="00366F4D" w:rsidRDefault="00366F4D" w:rsidP="00366F4D">
      <w:pPr>
        <w:spacing w:after="0" w:line="360" w:lineRule="auto"/>
        <w:ind w:right="565"/>
        <w:rPr>
          <w:rFonts w:cstheme="minorHAnsi"/>
        </w:rPr>
      </w:pPr>
      <w:r w:rsidRPr="007A20A6">
        <w:rPr>
          <w:rFonts w:cstheme="minorHAnsi"/>
        </w:rPr>
        <w:tab/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>Armlehne: recyceltes Teakholz</w:t>
      </w:r>
    </w:p>
    <w:p w14:paraId="1C453DB3" w14:textId="0D060BD9" w:rsidR="00366F4D" w:rsidRPr="007A20A6" w:rsidRDefault="00366F4D" w:rsidP="00366F4D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Rückenlehne / Sitzfläche</w:t>
      </w:r>
      <w:r w:rsidRPr="00366F4D">
        <w:rPr>
          <w:rFonts w:cstheme="minorHAnsi"/>
        </w:rPr>
        <w:t xml:space="preserve">: </w:t>
      </w:r>
      <w:proofErr w:type="spellStart"/>
      <w:r w:rsidRPr="00366F4D">
        <w:rPr>
          <w:rFonts w:cstheme="minorHAnsi"/>
          <w:bCs/>
        </w:rPr>
        <w:t>Batyline</w:t>
      </w:r>
      <w:proofErr w:type="spellEnd"/>
      <w:r w:rsidRPr="00366F4D">
        <w:rPr>
          <w:rFonts w:cstheme="minorHAnsi"/>
          <w:bCs/>
        </w:rPr>
        <w:t>®-Textilien</w:t>
      </w:r>
      <w:r>
        <w:rPr>
          <w:rFonts w:cstheme="minorHAnsi"/>
          <w:bCs/>
        </w:rPr>
        <w:t xml:space="preserve"> </w:t>
      </w:r>
    </w:p>
    <w:p w14:paraId="275CD040" w14:textId="1421E578" w:rsidR="00366F4D" w:rsidRPr="00E50D9E" w:rsidRDefault="00366F4D" w:rsidP="00366F4D">
      <w:pPr>
        <w:spacing w:after="0" w:line="360" w:lineRule="auto"/>
        <w:ind w:right="565"/>
        <w:rPr>
          <w:rFonts w:cstheme="minorHAnsi"/>
        </w:rPr>
      </w:pPr>
      <w:r w:rsidRPr="006A64D3">
        <w:rPr>
          <w:rFonts w:cstheme="minorHAnsi"/>
        </w:rPr>
        <w:t xml:space="preserve">Maße: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50D9E">
        <w:rPr>
          <w:rFonts w:cstheme="minorHAnsi"/>
        </w:rPr>
        <w:t>6</w:t>
      </w:r>
      <w:r w:rsidR="00630867" w:rsidRPr="00E50D9E">
        <w:rPr>
          <w:rFonts w:cstheme="minorHAnsi"/>
        </w:rPr>
        <w:t>3</w:t>
      </w:r>
      <w:r w:rsidRPr="00E50D9E">
        <w:rPr>
          <w:rFonts w:cstheme="minorHAnsi"/>
        </w:rPr>
        <w:t xml:space="preserve"> x </w:t>
      </w:r>
      <w:r w:rsidR="00630867" w:rsidRPr="00E50D9E">
        <w:rPr>
          <w:rFonts w:cstheme="minorHAnsi"/>
        </w:rPr>
        <w:t>64</w:t>
      </w:r>
      <w:r w:rsidRPr="00E50D9E">
        <w:rPr>
          <w:rFonts w:cstheme="minorHAnsi"/>
        </w:rPr>
        <w:t xml:space="preserve"> x </w:t>
      </w:r>
      <w:r w:rsidR="00630867" w:rsidRPr="00E50D9E">
        <w:rPr>
          <w:rFonts w:cstheme="minorHAnsi"/>
        </w:rPr>
        <w:t>89</w:t>
      </w:r>
      <w:r w:rsidRPr="00E50D9E">
        <w:rPr>
          <w:rFonts w:cstheme="minorHAnsi"/>
        </w:rPr>
        <w:t xml:space="preserve"> cm (B </w:t>
      </w:r>
      <w:proofErr w:type="gramStart"/>
      <w:r w:rsidRPr="00E50D9E">
        <w:rPr>
          <w:rFonts w:cstheme="minorHAnsi"/>
        </w:rPr>
        <w:t>x T</w:t>
      </w:r>
      <w:proofErr w:type="gramEnd"/>
      <w:r w:rsidRPr="00E50D9E">
        <w:rPr>
          <w:rFonts w:cstheme="minorHAnsi"/>
        </w:rPr>
        <w:t xml:space="preserve"> x H)</w:t>
      </w:r>
    </w:p>
    <w:p w14:paraId="2EADE105" w14:textId="1594C88E" w:rsidR="00366F4D" w:rsidRDefault="00366F4D" w:rsidP="00366F4D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Gewicht: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200F6">
        <w:rPr>
          <w:rFonts w:cstheme="minorHAnsi"/>
        </w:rPr>
        <w:t xml:space="preserve">ca. </w:t>
      </w:r>
      <w:r w:rsidR="00630867">
        <w:rPr>
          <w:rFonts w:cstheme="minorHAnsi"/>
        </w:rPr>
        <w:t>6,</w:t>
      </w:r>
      <w:r>
        <w:rPr>
          <w:rFonts w:cstheme="minorHAnsi"/>
        </w:rPr>
        <w:t>5</w:t>
      </w:r>
      <w:r w:rsidRPr="006200F6">
        <w:rPr>
          <w:rFonts w:cstheme="minorHAnsi"/>
        </w:rPr>
        <w:t xml:space="preserve"> kg</w:t>
      </w:r>
    </w:p>
    <w:p w14:paraId="5F9E5861" w14:textId="77777777" w:rsidR="00366F4D" w:rsidRDefault="00366F4D" w:rsidP="00366F4D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Features: </w:t>
      </w:r>
      <w:r>
        <w:rPr>
          <w:rFonts w:cstheme="minorHAnsi"/>
        </w:rPr>
        <w:tab/>
      </w:r>
      <w:r>
        <w:rPr>
          <w:rFonts w:cstheme="minorHAnsi"/>
        </w:rPr>
        <w:tab/>
        <w:t>stapelbar</w:t>
      </w:r>
    </w:p>
    <w:p w14:paraId="26BAA286" w14:textId="60E1F749" w:rsidR="00630867" w:rsidRDefault="00630867" w:rsidP="00630867">
      <w:pPr>
        <w:spacing w:after="0" w:line="360" w:lineRule="auto"/>
        <w:ind w:left="1416" w:right="565" w:hanging="1416"/>
        <w:rPr>
          <w:rFonts w:cstheme="minorHAnsi"/>
        </w:rPr>
      </w:pPr>
      <w:r>
        <w:rPr>
          <w:rFonts w:cstheme="minorHAnsi"/>
        </w:rPr>
        <w:t xml:space="preserve">Farbvarianten: </w:t>
      </w:r>
      <w:r>
        <w:rPr>
          <w:rFonts w:cstheme="minorHAnsi"/>
        </w:rPr>
        <w:tab/>
      </w:r>
      <w:r w:rsidR="006C2339">
        <w:rPr>
          <w:rFonts w:cstheme="minorHAnsi"/>
        </w:rPr>
        <w:tab/>
      </w:r>
      <w:r>
        <w:rPr>
          <w:rFonts w:cstheme="minorHAnsi"/>
        </w:rPr>
        <w:t xml:space="preserve">Art.-Nr.: 7335 </w:t>
      </w:r>
      <w:r>
        <w:rPr>
          <w:rFonts w:cstheme="minorHAnsi"/>
        </w:rPr>
        <w:tab/>
        <w:t xml:space="preserve">Gestell: light taupe; Rückenlehne/Sitzfläche: </w:t>
      </w:r>
      <w:proofErr w:type="spellStart"/>
      <w:r>
        <w:rPr>
          <w:rFonts w:cstheme="minorHAnsi"/>
        </w:rPr>
        <w:t>sand</w:t>
      </w:r>
      <w:proofErr w:type="spellEnd"/>
    </w:p>
    <w:p w14:paraId="21D8578B" w14:textId="57D8A653" w:rsidR="00630867" w:rsidRDefault="00630867" w:rsidP="00630867">
      <w:pPr>
        <w:spacing w:after="0" w:line="360" w:lineRule="auto"/>
        <w:ind w:left="1416" w:right="565" w:hanging="1416"/>
        <w:rPr>
          <w:rFonts w:cstheme="minorHAnsi"/>
        </w:rPr>
      </w:pPr>
      <w:r>
        <w:rPr>
          <w:rFonts w:cstheme="minorHAnsi"/>
        </w:rPr>
        <w:tab/>
      </w:r>
      <w:r w:rsidR="006C2339">
        <w:rPr>
          <w:rFonts w:cstheme="minorHAnsi"/>
        </w:rPr>
        <w:tab/>
      </w:r>
      <w:r>
        <w:rPr>
          <w:rFonts w:cstheme="minorHAnsi"/>
        </w:rPr>
        <w:t xml:space="preserve">Art.-Nr.: 6613 </w:t>
      </w:r>
      <w:r>
        <w:rPr>
          <w:rFonts w:cstheme="minorHAnsi"/>
        </w:rPr>
        <w:tab/>
        <w:t xml:space="preserve">Gestell: </w:t>
      </w:r>
      <w:proofErr w:type="spellStart"/>
      <w:r>
        <w:rPr>
          <w:rFonts w:cstheme="minorHAnsi"/>
        </w:rPr>
        <w:t>graphite</w:t>
      </w:r>
      <w:proofErr w:type="spellEnd"/>
      <w:r>
        <w:rPr>
          <w:rFonts w:cstheme="minorHAnsi"/>
        </w:rPr>
        <w:t xml:space="preserve">; Rückenlehne/Sitzfläche: </w:t>
      </w:r>
      <w:proofErr w:type="spellStart"/>
      <w:r>
        <w:rPr>
          <w:rFonts w:cstheme="minorHAnsi"/>
        </w:rPr>
        <w:t>ebony</w:t>
      </w:r>
      <w:proofErr w:type="spellEnd"/>
    </w:p>
    <w:p w14:paraId="74EB4A98" w14:textId="6E41E759" w:rsidR="00630867" w:rsidRPr="00B30200" w:rsidRDefault="00366F4D" w:rsidP="00630867">
      <w:pPr>
        <w:spacing w:after="0" w:line="360" w:lineRule="auto"/>
        <w:ind w:right="565"/>
        <w:rPr>
          <w:rFonts w:cstheme="minorHAnsi"/>
          <w:b/>
          <w:bCs/>
        </w:rPr>
      </w:pPr>
      <w:r>
        <w:rPr>
          <w:rFonts w:cstheme="minorHAnsi"/>
        </w:rPr>
        <w:t xml:space="preserve">Preis (UVP): </w:t>
      </w:r>
      <w:r>
        <w:rPr>
          <w:rFonts w:cstheme="minorHAnsi"/>
        </w:rPr>
        <w:tab/>
      </w:r>
      <w:r>
        <w:rPr>
          <w:rFonts w:cstheme="minorHAnsi"/>
        </w:rPr>
        <w:tab/>
        <w:t>4</w:t>
      </w:r>
      <w:r w:rsidR="00630867">
        <w:rPr>
          <w:rFonts w:cstheme="minorHAnsi"/>
        </w:rPr>
        <w:t>9</w:t>
      </w:r>
      <w:r>
        <w:rPr>
          <w:rFonts w:cstheme="minorHAnsi"/>
        </w:rPr>
        <w:t>9 Euro</w:t>
      </w:r>
    </w:p>
    <w:p w14:paraId="743839EA" w14:textId="77777777" w:rsidR="00DD7CF6" w:rsidRDefault="00DD7CF6" w:rsidP="00630867">
      <w:pPr>
        <w:spacing w:after="0" w:line="360" w:lineRule="auto"/>
        <w:ind w:right="565"/>
        <w:rPr>
          <w:rFonts w:cstheme="minorHAnsi"/>
        </w:rPr>
      </w:pPr>
    </w:p>
    <w:p w14:paraId="60E65193" w14:textId="6778A19B" w:rsidR="00DD7CF6" w:rsidRDefault="00DD7CF6" w:rsidP="00DD7CF6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  <w:b/>
          <w:bCs/>
        </w:rPr>
        <w:t xml:space="preserve">Armlehnsessel HORNET </w:t>
      </w:r>
    </w:p>
    <w:p w14:paraId="33851E48" w14:textId="57C5AF1B" w:rsidR="00DD7CF6" w:rsidRPr="00DD7CF6" w:rsidRDefault="00DD7CF6" w:rsidP="00DD7CF6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>Material</w:t>
      </w:r>
      <w:r w:rsidRPr="00D570E6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Gestell: pulverbeschichtetes Aluminium </w:t>
      </w:r>
    </w:p>
    <w:p w14:paraId="21C49239" w14:textId="77777777" w:rsidR="00DD7CF6" w:rsidRDefault="00DD7CF6" w:rsidP="00DD7CF6">
      <w:pPr>
        <w:spacing w:after="0" w:line="360" w:lineRule="auto"/>
        <w:ind w:right="565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Armlehne: Teakholz</w:t>
      </w:r>
    </w:p>
    <w:p w14:paraId="43818DE0" w14:textId="163E645C" w:rsidR="00DD7CF6" w:rsidRPr="00B30200" w:rsidRDefault="00DD7CF6" w:rsidP="00DD7CF6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B30200">
        <w:rPr>
          <w:rFonts w:cstheme="minorHAnsi"/>
          <w:bCs/>
        </w:rPr>
        <w:t xml:space="preserve">Polsterbezug: </w:t>
      </w:r>
      <w:proofErr w:type="spellStart"/>
      <w:r w:rsidR="00B30200" w:rsidRPr="00B30200">
        <w:rPr>
          <w:rFonts w:cstheme="minorHAnsi"/>
          <w:bCs/>
        </w:rPr>
        <w:t>Sunproof</w:t>
      </w:r>
      <w:proofErr w:type="spellEnd"/>
      <w:r w:rsidR="00B30200" w:rsidRPr="00B30200">
        <w:rPr>
          <w:rFonts w:cstheme="minorHAnsi"/>
          <w:bCs/>
        </w:rPr>
        <w:t>®-</w:t>
      </w:r>
      <w:proofErr w:type="spellStart"/>
      <w:r w:rsidR="00B30200" w:rsidRPr="00B30200">
        <w:rPr>
          <w:rFonts w:cstheme="minorHAnsi"/>
          <w:bCs/>
        </w:rPr>
        <w:t>Fontelina</w:t>
      </w:r>
      <w:proofErr w:type="spellEnd"/>
      <w:r w:rsidR="00B30200" w:rsidRPr="00B30200">
        <w:rPr>
          <w:rFonts w:cstheme="minorHAnsi"/>
          <w:bCs/>
        </w:rPr>
        <w:t>-Gewebe</w:t>
      </w:r>
      <w:r w:rsidRPr="00B30200">
        <w:rPr>
          <w:rFonts w:cstheme="minorHAnsi"/>
          <w:bCs/>
        </w:rPr>
        <w:t xml:space="preserve"> </w:t>
      </w:r>
    </w:p>
    <w:p w14:paraId="14E774B8" w14:textId="5663449C" w:rsidR="00DD7CF6" w:rsidRDefault="00DD7CF6" w:rsidP="00DD7CF6">
      <w:pPr>
        <w:spacing w:after="0" w:line="360" w:lineRule="auto"/>
        <w:ind w:right="565"/>
        <w:rPr>
          <w:rFonts w:cstheme="minorHAnsi"/>
        </w:rPr>
      </w:pPr>
      <w:r w:rsidRPr="006A64D3">
        <w:rPr>
          <w:rFonts w:cstheme="minorHAnsi"/>
        </w:rPr>
        <w:t xml:space="preserve">Maße: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30200" w:rsidRPr="00E50D9E">
        <w:rPr>
          <w:rFonts w:cstheme="minorHAnsi"/>
        </w:rPr>
        <w:t>58</w:t>
      </w:r>
      <w:r w:rsidRPr="00E50D9E">
        <w:rPr>
          <w:rFonts w:cstheme="minorHAnsi"/>
        </w:rPr>
        <w:t xml:space="preserve"> x 56 x </w:t>
      </w:r>
      <w:r w:rsidR="00B30200" w:rsidRPr="00E50D9E">
        <w:rPr>
          <w:rFonts w:cstheme="minorHAnsi"/>
        </w:rPr>
        <w:t>79,5</w:t>
      </w:r>
      <w:r w:rsidRPr="00E50D9E">
        <w:rPr>
          <w:rFonts w:cstheme="minorHAnsi"/>
        </w:rPr>
        <w:t xml:space="preserve"> cm (B </w:t>
      </w:r>
      <w:proofErr w:type="gramStart"/>
      <w:r w:rsidRPr="00E50D9E">
        <w:rPr>
          <w:rFonts w:cstheme="minorHAnsi"/>
        </w:rPr>
        <w:t>x T</w:t>
      </w:r>
      <w:proofErr w:type="gramEnd"/>
      <w:r w:rsidRPr="00E50D9E">
        <w:rPr>
          <w:rFonts w:cstheme="minorHAnsi"/>
        </w:rPr>
        <w:t xml:space="preserve"> </w:t>
      </w:r>
      <w:r>
        <w:rPr>
          <w:rFonts w:cstheme="minorHAnsi"/>
        </w:rPr>
        <w:t xml:space="preserve">x H) </w:t>
      </w:r>
    </w:p>
    <w:p w14:paraId="0E75720A" w14:textId="01F7B7B9" w:rsidR="00DD7CF6" w:rsidRDefault="00DD7CF6" w:rsidP="00DD7CF6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Gewicht: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200F6">
        <w:rPr>
          <w:rFonts w:cstheme="minorHAnsi"/>
        </w:rPr>
        <w:t xml:space="preserve">ca. </w:t>
      </w:r>
      <w:r>
        <w:rPr>
          <w:rFonts w:cstheme="minorHAnsi"/>
        </w:rPr>
        <w:t>5</w:t>
      </w:r>
      <w:r w:rsidRPr="006200F6">
        <w:rPr>
          <w:rFonts w:cstheme="minorHAnsi"/>
        </w:rPr>
        <w:t xml:space="preserve"> kg</w:t>
      </w:r>
    </w:p>
    <w:p w14:paraId="4AA4B024" w14:textId="6D9BE888" w:rsidR="00DD7CF6" w:rsidRDefault="00DD7CF6" w:rsidP="00DD7CF6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Features: </w:t>
      </w:r>
      <w:r>
        <w:rPr>
          <w:rFonts w:cstheme="minorHAnsi"/>
        </w:rPr>
        <w:tab/>
      </w:r>
      <w:r>
        <w:rPr>
          <w:rFonts w:cstheme="minorHAnsi"/>
        </w:rPr>
        <w:tab/>
        <w:t>stapelbar</w:t>
      </w:r>
    </w:p>
    <w:p w14:paraId="675C826C" w14:textId="77777777" w:rsidR="00C46315" w:rsidRDefault="00C46315">
      <w:pPr>
        <w:rPr>
          <w:rFonts w:cstheme="minorHAnsi"/>
        </w:rPr>
      </w:pPr>
      <w:r>
        <w:rPr>
          <w:rFonts w:cstheme="minorHAnsi"/>
        </w:rPr>
        <w:br w:type="page"/>
      </w:r>
    </w:p>
    <w:p w14:paraId="2D9ECFA4" w14:textId="39B4C7A9" w:rsidR="00B30200" w:rsidRDefault="00B30200" w:rsidP="00B30200">
      <w:pPr>
        <w:spacing w:after="0" w:line="360" w:lineRule="auto"/>
        <w:ind w:left="1416" w:right="565" w:hanging="1416"/>
        <w:rPr>
          <w:rFonts w:cstheme="minorHAnsi"/>
        </w:rPr>
      </w:pPr>
      <w:r>
        <w:rPr>
          <w:rFonts w:cstheme="minorHAnsi"/>
        </w:rPr>
        <w:lastRenderedPageBreak/>
        <w:t xml:space="preserve">Farbvarianten: </w:t>
      </w:r>
      <w:r>
        <w:rPr>
          <w:rFonts w:cstheme="minorHAnsi"/>
        </w:rPr>
        <w:tab/>
      </w:r>
      <w:r w:rsidR="006C2339">
        <w:rPr>
          <w:rFonts w:cstheme="minorHAnsi"/>
        </w:rPr>
        <w:tab/>
      </w:r>
      <w:r>
        <w:rPr>
          <w:rFonts w:cstheme="minorHAnsi"/>
        </w:rPr>
        <w:t xml:space="preserve">Art.-Nr.: 6362 </w:t>
      </w:r>
      <w:r>
        <w:rPr>
          <w:rFonts w:cstheme="minorHAnsi"/>
        </w:rPr>
        <w:tab/>
        <w:t xml:space="preserve">Gestell: </w:t>
      </w:r>
      <w:proofErr w:type="spellStart"/>
      <w:r>
        <w:rPr>
          <w:rFonts w:cstheme="minorHAnsi"/>
        </w:rPr>
        <w:t>graphite</w:t>
      </w:r>
      <w:proofErr w:type="spellEnd"/>
      <w:r>
        <w:rPr>
          <w:rFonts w:cstheme="minorHAnsi"/>
        </w:rPr>
        <w:t xml:space="preserve">; Polsterung: </w:t>
      </w:r>
      <w:proofErr w:type="spellStart"/>
      <w:r>
        <w:rPr>
          <w:rFonts w:cstheme="minorHAnsi"/>
        </w:rPr>
        <w:t>sutton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grey</w:t>
      </w:r>
      <w:proofErr w:type="spellEnd"/>
    </w:p>
    <w:p w14:paraId="40908C90" w14:textId="6A03F286" w:rsidR="00B30200" w:rsidRDefault="00B30200" w:rsidP="00B30200">
      <w:pPr>
        <w:spacing w:after="0" w:line="360" w:lineRule="auto"/>
        <w:ind w:left="1416" w:right="565" w:hanging="1416"/>
        <w:rPr>
          <w:rFonts w:cstheme="minorHAnsi"/>
        </w:rPr>
      </w:pPr>
      <w:r>
        <w:rPr>
          <w:rFonts w:cstheme="minorHAnsi"/>
        </w:rPr>
        <w:tab/>
      </w:r>
      <w:r w:rsidR="006C2339">
        <w:rPr>
          <w:rFonts w:cstheme="minorHAnsi"/>
        </w:rPr>
        <w:tab/>
      </w:r>
      <w:r>
        <w:rPr>
          <w:rFonts w:cstheme="minorHAnsi"/>
        </w:rPr>
        <w:t xml:space="preserve">Art.-Nr.: 6363 </w:t>
      </w:r>
      <w:r>
        <w:rPr>
          <w:rFonts w:cstheme="minorHAnsi"/>
        </w:rPr>
        <w:tab/>
        <w:t xml:space="preserve">Gestell: sage; Polsterung: mint </w:t>
      </w:r>
      <w:proofErr w:type="spellStart"/>
      <w:r>
        <w:rPr>
          <w:rFonts w:cstheme="minorHAnsi"/>
        </w:rPr>
        <w:t>green</w:t>
      </w:r>
      <w:proofErr w:type="spellEnd"/>
    </w:p>
    <w:p w14:paraId="59806490" w14:textId="30DFB736" w:rsidR="00B30200" w:rsidRDefault="00B30200" w:rsidP="00B30200">
      <w:pPr>
        <w:spacing w:after="0" w:line="360" w:lineRule="auto"/>
        <w:ind w:left="1416" w:right="565" w:hanging="1416"/>
        <w:rPr>
          <w:rFonts w:cstheme="minorHAnsi"/>
        </w:rPr>
      </w:pPr>
      <w:r>
        <w:rPr>
          <w:rFonts w:cstheme="minorHAnsi"/>
        </w:rPr>
        <w:tab/>
      </w:r>
      <w:r w:rsidR="006C2339">
        <w:rPr>
          <w:rFonts w:cstheme="minorHAnsi"/>
        </w:rPr>
        <w:tab/>
      </w:r>
      <w:r>
        <w:rPr>
          <w:rFonts w:cstheme="minorHAnsi"/>
        </w:rPr>
        <w:t xml:space="preserve">Art.-Nr.: 6364 </w:t>
      </w:r>
      <w:r>
        <w:rPr>
          <w:rFonts w:cstheme="minorHAnsi"/>
        </w:rPr>
        <w:tab/>
        <w:t xml:space="preserve">Gestell: light taupe: Polsterung: </w:t>
      </w:r>
      <w:proofErr w:type="spellStart"/>
      <w:r>
        <w:rPr>
          <w:rFonts w:cstheme="minorHAnsi"/>
        </w:rPr>
        <w:t>nature</w:t>
      </w:r>
      <w:proofErr w:type="spellEnd"/>
    </w:p>
    <w:p w14:paraId="26D2A417" w14:textId="33857C03" w:rsidR="00DD7CF6" w:rsidRDefault="00DD7CF6" w:rsidP="00DD7CF6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Preis (UVP): </w:t>
      </w:r>
      <w:r>
        <w:rPr>
          <w:rFonts w:cstheme="minorHAnsi"/>
        </w:rPr>
        <w:tab/>
      </w:r>
      <w:r w:rsidR="006C2339">
        <w:rPr>
          <w:rFonts w:cstheme="minorHAnsi"/>
        </w:rPr>
        <w:tab/>
      </w:r>
      <w:r w:rsidR="00B30200">
        <w:rPr>
          <w:rFonts w:cstheme="minorHAnsi"/>
        </w:rPr>
        <w:t>289</w:t>
      </w:r>
      <w:r>
        <w:rPr>
          <w:rFonts w:cstheme="minorHAnsi"/>
        </w:rPr>
        <w:t xml:space="preserve"> Euro</w:t>
      </w:r>
    </w:p>
    <w:p w14:paraId="65CF686F" w14:textId="77777777" w:rsidR="00DD7CF6" w:rsidRDefault="00DD7CF6" w:rsidP="00630867">
      <w:pPr>
        <w:spacing w:after="0" w:line="360" w:lineRule="auto"/>
        <w:ind w:right="565"/>
        <w:rPr>
          <w:rFonts w:cstheme="minorHAnsi"/>
        </w:rPr>
      </w:pPr>
    </w:p>
    <w:p w14:paraId="7DF42DFF" w14:textId="56F9BEC0" w:rsidR="006C2339" w:rsidRPr="006C2339" w:rsidRDefault="006C2339" w:rsidP="00630867">
      <w:pPr>
        <w:spacing w:after="0" w:line="360" w:lineRule="auto"/>
        <w:ind w:right="565"/>
        <w:rPr>
          <w:rFonts w:cstheme="minorHAnsi"/>
          <w:b/>
          <w:bCs/>
        </w:rPr>
      </w:pPr>
      <w:r w:rsidRPr="006C2339">
        <w:rPr>
          <w:rFonts w:cstheme="minorHAnsi"/>
          <w:b/>
          <w:bCs/>
        </w:rPr>
        <w:t xml:space="preserve">TABETT GIVE </w:t>
      </w:r>
    </w:p>
    <w:p w14:paraId="15607636" w14:textId="787FBEBF" w:rsidR="006C2339" w:rsidRDefault="006C2339" w:rsidP="00630867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Material: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Rahmen: </w:t>
      </w:r>
      <w:r>
        <w:rPr>
          <w:rFonts w:cstheme="minorHAnsi"/>
        </w:rPr>
        <w:tab/>
        <w:t>pulverbeschichtetes Alumin</w:t>
      </w:r>
      <w:r w:rsidR="004E4504">
        <w:rPr>
          <w:rFonts w:cstheme="minorHAnsi"/>
        </w:rPr>
        <w:t>i</w:t>
      </w:r>
      <w:r>
        <w:rPr>
          <w:rFonts w:cstheme="minorHAnsi"/>
        </w:rPr>
        <w:t xml:space="preserve">um </w:t>
      </w:r>
    </w:p>
    <w:p w14:paraId="519FC568" w14:textId="767C7A12" w:rsidR="006C2339" w:rsidRDefault="006C2339" w:rsidP="00630867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Abstellfläche:</w:t>
      </w:r>
      <w:r>
        <w:rPr>
          <w:rFonts w:cstheme="minorHAnsi"/>
        </w:rPr>
        <w:tab/>
        <w:t xml:space="preserve">Teakholz </w:t>
      </w:r>
    </w:p>
    <w:p w14:paraId="37AF436D" w14:textId="5ECD1BC2" w:rsidR="006C2339" w:rsidRDefault="006C2339" w:rsidP="00630867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Format: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50D9E">
        <w:rPr>
          <w:rFonts w:cstheme="minorHAnsi"/>
        </w:rPr>
        <w:t xml:space="preserve">56,6 x </w:t>
      </w:r>
      <w:r>
        <w:rPr>
          <w:rFonts w:cstheme="minorHAnsi"/>
        </w:rPr>
        <w:t xml:space="preserve">32 x 5 cm (L x B x H) </w:t>
      </w:r>
    </w:p>
    <w:p w14:paraId="12C06985" w14:textId="7EEA517A" w:rsidR="006C2339" w:rsidRDefault="006C2339" w:rsidP="00630867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Farbvarianten: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Art.-Nr.: 6639 </w:t>
      </w:r>
      <w:r>
        <w:rPr>
          <w:rFonts w:cstheme="minorHAnsi"/>
        </w:rPr>
        <w:tab/>
        <w:t xml:space="preserve">Pulverbeschichtung in light taupe </w:t>
      </w:r>
    </w:p>
    <w:p w14:paraId="33B97F93" w14:textId="4319D356" w:rsidR="006C2339" w:rsidRDefault="006C2339" w:rsidP="00630867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Art.-Nr.: 6640 </w:t>
      </w:r>
      <w:r>
        <w:rPr>
          <w:rFonts w:cstheme="minorHAnsi"/>
        </w:rPr>
        <w:tab/>
        <w:t xml:space="preserve">Pulverbeschichtung in </w:t>
      </w:r>
      <w:proofErr w:type="spellStart"/>
      <w:r>
        <w:rPr>
          <w:rFonts w:cstheme="minorHAnsi"/>
        </w:rPr>
        <w:t>graphite</w:t>
      </w:r>
      <w:proofErr w:type="spellEnd"/>
      <w:r>
        <w:rPr>
          <w:rFonts w:cstheme="minorHAnsi"/>
        </w:rPr>
        <w:t xml:space="preserve"> </w:t>
      </w:r>
    </w:p>
    <w:p w14:paraId="74A772BA" w14:textId="15A1A06F" w:rsidR="006C2339" w:rsidRDefault="006C2339" w:rsidP="00630867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Preis (UVP): </w:t>
      </w:r>
      <w:r>
        <w:rPr>
          <w:rFonts w:cstheme="minorHAnsi"/>
        </w:rPr>
        <w:tab/>
      </w:r>
      <w:r>
        <w:rPr>
          <w:rFonts w:cstheme="minorHAnsi"/>
        </w:rPr>
        <w:tab/>
        <w:t>109 Euro</w:t>
      </w:r>
    </w:p>
    <w:p w14:paraId="2321C89E" w14:textId="0FEAA6EB" w:rsidR="004A7DA1" w:rsidRPr="00DB1B60" w:rsidRDefault="004C6168" w:rsidP="008C5DB7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00456949" w14:textId="3B756EA0" w:rsidR="00AF7A4C" w:rsidRPr="00A8754F" w:rsidRDefault="00AF7A4C" w:rsidP="008C5DB7">
      <w:pPr>
        <w:spacing w:after="0" w:line="360" w:lineRule="auto"/>
        <w:ind w:right="565"/>
        <w:rPr>
          <w:rFonts w:cstheme="minorHAnsi"/>
          <w:lang w:val="en-US"/>
        </w:rPr>
      </w:pPr>
      <w:r w:rsidRPr="00A8754F">
        <w:rPr>
          <w:rFonts w:cstheme="minorHAnsi"/>
          <w:b/>
          <w:lang w:val="en-US"/>
        </w:rPr>
        <w:t>ZEBRA Group GmbH</w:t>
      </w:r>
      <w:r w:rsidR="00B34D89" w:rsidRPr="00A8754F">
        <w:rPr>
          <w:rFonts w:cstheme="minorHAnsi"/>
          <w:lang w:val="en-US"/>
        </w:rPr>
        <w:t xml:space="preserve"> </w:t>
      </w:r>
      <w:r w:rsidRPr="00A8754F">
        <w:rPr>
          <w:rFonts w:cstheme="minorHAnsi"/>
          <w:lang w:val="en-US"/>
        </w:rPr>
        <w:t>–</w:t>
      </w:r>
      <w:r w:rsidR="00B34D89" w:rsidRPr="00A8754F">
        <w:rPr>
          <w:rFonts w:cstheme="minorHAnsi"/>
          <w:lang w:val="en-US"/>
        </w:rPr>
        <w:t xml:space="preserve"> </w:t>
      </w:r>
      <w:r w:rsidR="00715D9A">
        <w:fldChar w:fldCharType="begin"/>
      </w:r>
      <w:r w:rsidR="00715D9A" w:rsidRPr="00A8754F">
        <w:rPr>
          <w:lang w:val="en-US"/>
        </w:rPr>
        <w:instrText xml:space="preserve"> HYPERLINK "http://www.zebra-moebel.de" </w:instrText>
      </w:r>
      <w:r w:rsidR="00715D9A">
        <w:fldChar w:fldCharType="separate"/>
      </w:r>
      <w:r w:rsidRPr="00A8754F">
        <w:rPr>
          <w:rStyle w:val="Hyperlink"/>
          <w:rFonts w:cstheme="minorHAnsi"/>
          <w:lang w:val="en-US"/>
        </w:rPr>
        <w:t>www.zebra-moebel.de</w:t>
      </w:r>
      <w:r w:rsidR="00715D9A">
        <w:rPr>
          <w:rStyle w:val="Hyperlink"/>
          <w:rFonts w:cstheme="minorHAnsi"/>
        </w:rPr>
        <w:fldChar w:fldCharType="end"/>
      </w:r>
      <w:r w:rsidRPr="00A8754F">
        <w:rPr>
          <w:rFonts w:cstheme="minorHAnsi"/>
          <w:lang w:val="en-US"/>
        </w:rPr>
        <w:t xml:space="preserve"> </w:t>
      </w:r>
    </w:p>
    <w:p w14:paraId="78C6D0A2" w14:textId="2FE3CD20" w:rsidR="005208C0" w:rsidRPr="006A64D3" w:rsidRDefault="00F95228" w:rsidP="008C5DB7">
      <w:pPr>
        <w:spacing w:after="0" w:line="360" w:lineRule="auto"/>
        <w:ind w:right="565"/>
        <w:jc w:val="both"/>
        <w:rPr>
          <w:rFonts w:cstheme="minorHAnsi"/>
        </w:rPr>
      </w:pPr>
      <w:r w:rsidRPr="006A64D3">
        <w:rPr>
          <w:rFonts w:cstheme="minorHAnsi"/>
        </w:rPr>
        <w:t xml:space="preserve">Die moderne Welt des Outdoor-Livings </w:t>
      </w:r>
      <w:r w:rsidR="00822775" w:rsidRPr="006A64D3">
        <w:rPr>
          <w:rFonts w:cstheme="minorHAnsi"/>
        </w:rPr>
        <w:t>- s</w:t>
      </w:r>
      <w:r w:rsidR="00A45EB1" w:rsidRPr="006A64D3">
        <w:rPr>
          <w:rFonts w:cstheme="minorHAnsi"/>
        </w:rPr>
        <w:t>eit 1996 widmet sich die deutsch-schweizer</w:t>
      </w:r>
      <w:r w:rsidR="00AE3CD9" w:rsidRPr="006A64D3">
        <w:rPr>
          <w:rFonts w:cstheme="minorHAnsi"/>
        </w:rPr>
        <w:t>ische</w:t>
      </w:r>
      <w:r w:rsidR="00A45EB1" w:rsidRPr="006A64D3">
        <w:rPr>
          <w:rFonts w:cstheme="minorHAnsi"/>
        </w:rPr>
        <w:t xml:space="preserve"> Unternehmensgruppe ZEBRA der Produktion </w:t>
      </w:r>
      <w:r w:rsidR="002F126E" w:rsidRPr="006A64D3">
        <w:rPr>
          <w:rFonts w:cstheme="minorHAnsi"/>
        </w:rPr>
        <w:t>zeitlos moderne</w:t>
      </w:r>
      <w:r w:rsidR="00822775" w:rsidRPr="006A64D3">
        <w:rPr>
          <w:rFonts w:cstheme="minorHAnsi"/>
        </w:rPr>
        <w:t>r</w:t>
      </w:r>
      <w:r w:rsidR="00A45EB1" w:rsidRPr="006A64D3">
        <w:rPr>
          <w:rFonts w:cstheme="minorHAnsi"/>
        </w:rPr>
        <w:t xml:space="preserve"> </w:t>
      </w:r>
      <w:r w:rsidR="00076016" w:rsidRPr="006A64D3">
        <w:rPr>
          <w:rFonts w:cstheme="minorHAnsi"/>
        </w:rPr>
        <w:t>Gartenm</w:t>
      </w:r>
      <w:r w:rsidR="00A45EB1" w:rsidRPr="006A64D3">
        <w:rPr>
          <w:rFonts w:cstheme="minorHAnsi"/>
        </w:rPr>
        <w:t>öbel</w:t>
      </w:r>
      <w:r w:rsidR="00822775" w:rsidRPr="006A64D3">
        <w:rPr>
          <w:rFonts w:cstheme="minorHAnsi"/>
        </w:rPr>
        <w:t xml:space="preserve"> </w:t>
      </w:r>
      <w:r w:rsidR="00DC48F6" w:rsidRPr="006A64D3">
        <w:rPr>
          <w:rFonts w:cstheme="minorHAnsi"/>
        </w:rPr>
        <w:t>und Accessoires</w:t>
      </w:r>
      <w:r w:rsidR="00A45EB1" w:rsidRPr="006A64D3">
        <w:rPr>
          <w:rFonts w:cstheme="minorHAnsi"/>
        </w:rPr>
        <w:t>. Das Produktprogramm</w:t>
      </w:r>
      <w:r w:rsidR="00076016" w:rsidRPr="006A64D3">
        <w:rPr>
          <w:rFonts w:cstheme="minorHAnsi"/>
        </w:rPr>
        <w:t xml:space="preserve"> des Outdoor-Spezialisten</w:t>
      </w:r>
      <w:r w:rsidR="00A45EB1" w:rsidRPr="006A64D3">
        <w:rPr>
          <w:rFonts w:cstheme="minorHAnsi"/>
        </w:rPr>
        <w:t xml:space="preserve"> umfasst Sitz- und Loungemöbel</w:t>
      </w:r>
      <w:r w:rsidR="000B5458" w:rsidRPr="006A64D3">
        <w:rPr>
          <w:rFonts w:cstheme="minorHAnsi"/>
        </w:rPr>
        <w:t xml:space="preserve"> sowie Tische</w:t>
      </w:r>
      <w:r w:rsidR="002F126E" w:rsidRPr="006A64D3">
        <w:rPr>
          <w:rFonts w:cstheme="minorHAnsi"/>
        </w:rPr>
        <w:t xml:space="preserve"> und Sonnenschirme</w:t>
      </w:r>
      <w:r w:rsidR="000B5458" w:rsidRPr="006A64D3">
        <w:rPr>
          <w:rFonts w:cstheme="minorHAnsi"/>
        </w:rPr>
        <w:t xml:space="preserve"> </w:t>
      </w:r>
      <w:r w:rsidR="00A45EB1" w:rsidRPr="006A64D3">
        <w:rPr>
          <w:rFonts w:cstheme="minorHAnsi"/>
        </w:rPr>
        <w:t xml:space="preserve">aus </w:t>
      </w:r>
      <w:r w:rsidR="002F126E" w:rsidRPr="006A64D3">
        <w:rPr>
          <w:rFonts w:cstheme="minorHAnsi"/>
        </w:rPr>
        <w:t xml:space="preserve">witterungsbeständigen Materialien wie </w:t>
      </w:r>
      <w:r w:rsidR="00A45EB1" w:rsidRPr="006A64D3">
        <w:rPr>
          <w:rFonts w:cstheme="minorHAnsi"/>
        </w:rPr>
        <w:t>Aluminium, Edelstahl, Gef</w:t>
      </w:r>
      <w:r w:rsidR="00AE3CD9" w:rsidRPr="006A64D3">
        <w:rPr>
          <w:rFonts w:cstheme="minorHAnsi"/>
        </w:rPr>
        <w:t>l</w:t>
      </w:r>
      <w:r w:rsidR="00A45EB1" w:rsidRPr="006A64D3">
        <w:rPr>
          <w:rFonts w:cstheme="minorHAnsi"/>
        </w:rPr>
        <w:t>echt und Teak</w:t>
      </w:r>
      <w:r w:rsidR="000B5458" w:rsidRPr="006A64D3">
        <w:rPr>
          <w:rFonts w:cstheme="minorHAnsi"/>
        </w:rPr>
        <w:t>. Im perfekten Zusammenspiel von</w:t>
      </w:r>
      <w:r w:rsidR="00822775" w:rsidRPr="006A64D3">
        <w:rPr>
          <w:rFonts w:cstheme="minorHAnsi"/>
        </w:rPr>
        <w:t xml:space="preserve"> ausgefeilter Handwerkskunst und</w:t>
      </w:r>
      <w:r w:rsidR="000B5458" w:rsidRPr="006A64D3">
        <w:rPr>
          <w:rFonts w:cstheme="minorHAnsi"/>
        </w:rPr>
        <w:t xml:space="preserve"> pfiffigen Detaillösungen entstehen </w:t>
      </w:r>
      <w:r w:rsidR="00822775" w:rsidRPr="006A64D3">
        <w:rPr>
          <w:rFonts w:cstheme="minorHAnsi"/>
        </w:rPr>
        <w:t>Outdoor-Möbel</w:t>
      </w:r>
      <w:r w:rsidR="000B5458" w:rsidRPr="006A64D3">
        <w:rPr>
          <w:rFonts w:cstheme="minorHAnsi"/>
        </w:rPr>
        <w:t xml:space="preserve">, die höchsten </w:t>
      </w:r>
      <w:r w:rsidR="007D25FA" w:rsidRPr="006A64D3">
        <w:rPr>
          <w:rFonts w:cstheme="minorHAnsi"/>
        </w:rPr>
        <w:t xml:space="preserve">Qualitäts-, </w:t>
      </w:r>
      <w:r w:rsidR="00076016" w:rsidRPr="006A64D3">
        <w:rPr>
          <w:rFonts w:cstheme="minorHAnsi"/>
        </w:rPr>
        <w:t xml:space="preserve">Design- und </w:t>
      </w:r>
      <w:r w:rsidR="000B5458" w:rsidRPr="006A64D3">
        <w:rPr>
          <w:rFonts w:cstheme="minorHAnsi"/>
        </w:rPr>
        <w:t>Komfortansprüchen genügen</w:t>
      </w:r>
      <w:r w:rsidR="00076016" w:rsidRPr="006A64D3">
        <w:rPr>
          <w:rFonts w:cstheme="minorHAnsi"/>
        </w:rPr>
        <w:t>.</w:t>
      </w:r>
      <w:r w:rsidR="000B5458" w:rsidRPr="006A64D3">
        <w:rPr>
          <w:rFonts w:cstheme="minorHAnsi"/>
        </w:rPr>
        <w:t xml:space="preserve"> </w:t>
      </w:r>
      <w:r w:rsidR="00DC48F6" w:rsidRPr="006A64D3">
        <w:rPr>
          <w:rFonts w:cstheme="minorHAnsi"/>
        </w:rPr>
        <w:t>Verantwortungsvoller Umgang mit Ressourcen spie</w:t>
      </w:r>
      <w:r w:rsidR="00822775" w:rsidRPr="006A64D3">
        <w:rPr>
          <w:rFonts w:cstheme="minorHAnsi"/>
        </w:rPr>
        <w:t>ge</w:t>
      </w:r>
      <w:r w:rsidR="00DC48F6" w:rsidRPr="006A64D3">
        <w:rPr>
          <w:rFonts w:cstheme="minorHAnsi"/>
        </w:rPr>
        <w:t xml:space="preserve">lt </w:t>
      </w:r>
      <w:r w:rsidR="00822775" w:rsidRPr="006A64D3">
        <w:rPr>
          <w:rFonts w:cstheme="minorHAnsi"/>
        </w:rPr>
        <w:t>ins</w:t>
      </w:r>
      <w:r w:rsidR="00DC48F6" w:rsidRPr="006A64D3">
        <w:rPr>
          <w:rFonts w:cstheme="minorHAnsi"/>
        </w:rPr>
        <w:t>besonder</w:t>
      </w:r>
      <w:r w:rsidR="00822775" w:rsidRPr="006A64D3">
        <w:rPr>
          <w:rFonts w:cstheme="minorHAnsi"/>
        </w:rPr>
        <w:t>e die Serie</w:t>
      </w:r>
      <w:r w:rsidR="00DC48F6" w:rsidRPr="006A64D3">
        <w:rPr>
          <w:rFonts w:cstheme="minorHAnsi"/>
        </w:rPr>
        <w:t xml:space="preserve"> </w:t>
      </w:r>
      <w:proofErr w:type="spellStart"/>
      <w:r w:rsidR="00DC48F6" w:rsidRPr="006A64D3">
        <w:rPr>
          <w:rFonts w:cstheme="minorHAnsi"/>
        </w:rPr>
        <w:t>greenline</w:t>
      </w:r>
      <w:proofErr w:type="spellEnd"/>
      <w:r w:rsidR="00822775" w:rsidRPr="006A64D3">
        <w:rPr>
          <w:rFonts w:cstheme="minorHAnsi"/>
        </w:rPr>
        <w:t xml:space="preserve"> </w:t>
      </w:r>
      <w:proofErr w:type="spellStart"/>
      <w:r w:rsidR="00822775" w:rsidRPr="006A64D3">
        <w:rPr>
          <w:rFonts w:cstheme="minorHAnsi"/>
        </w:rPr>
        <w:t>by</w:t>
      </w:r>
      <w:proofErr w:type="spellEnd"/>
      <w:r w:rsidR="00822775" w:rsidRPr="006A64D3">
        <w:rPr>
          <w:rFonts w:cstheme="minorHAnsi"/>
        </w:rPr>
        <w:t xml:space="preserve"> ZEBRA</w:t>
      </w:r>
      <w:r w:rsidR="00DC48F6" w:rsidRPr="006A64D3">
        <w:rPr>
          <w:rFonts w:cstheme="minorHAnsi"/>
        </w:rPr>
        <w:t xml:space="preserve"> wider</w:t>
      </w:r>
      <w:r w:rsidR="00822775" w:rsidRPr="006A64D3">
        <w:rPr>
          <w:rFonts w:cstheme="minorHAnsi"/>
        </w:rPr>
        <w:t xml:space="preserve">, die aus </w:t>
      </w:r>
      <w:r w:rsidR="00DC48F6" w:rsidRPr="006A64D3">
        <w:rPr>
          <w:rFonts w:cstheme="minorHAnsi"/>
        </w:rPr>
        <w:t>ein</w:t>
      </w:r>
      <w:r w:rsidR="00822775" w:rsidRPr="006A64D3">
        <w:rPr>
          <w:rFonts w:cstheme="minorHAnsi"/>
        </w:rPr>
        <w:t>em</w:t>
      </w:r>
      <w:r w:rsidR="00DC48F6" w:rsidRPr="006A64D3">
        <w:rPr>
          <w:rFonts w:cstheme="minorHAnsi"/>
        </w:rPr>
        <w:t xml:space="preserve"> Materialmix aus</w:t>
      </w:r>
      <w:r w:rsidR="001F28BA">
        <w:rPr>
          <w:rFonts w:cstheme="minorHAnsi"/>
        </w:rPr>
        <w:t xml:space="preserve"> </w:t>
      </w:r>
      <w:r w:rsidR="00DC48F6" w:rsidRPr="006A64D3">
        <w:rPr>
          <w:rFonts w:cstheme="minorHAnsi"/>
        </w:rPr>
        <w:t>Edelstahl</w:t>
      </w:r>
      <w:r w:rsidR="001F28BA">
        <w:rPr>
          <w:rFonts w:cstheme="minorHAnsi"/>
        </w:rPr>
        <w:t>, Aluminium</w:t>
      </w:r>
      <w:r w:rsidR="00DC48F6" w:rsidRPr="006A64D3">
        <w:rPr>
          <w:rFonts w:cstheme="minorHAnsi"/>
        </w:rPr>
        <w:t xml:space="preserve"> und 100 % recyceltem Teakholz</w:t>
      </w:r>
      <w:r w:rsidR="00822775" w:rsidRPr="006A64D3">
        <w:rPr>
          <w:rFonts w:cstheme="minorHAnsi"/>
        </w:rPr>
        <w:t xml:space="preserve"> besteht</w:t>
      </w:r>
      <w:r w:rsidR="00DC48F6" w:rsidRPr="006A64D3">
        <w:rPr>
          <w:rFonts w:cstheme="minorHAnsi"/>
        </w:rPr>
        <w:t xml:space="preserve">. </w:t>
      </w:r>
      <w:r w:rsidR="00076016" w:rsidRPr="006A64D3">
        <w:rPr>
          <w:rFonts w:cstheme="minorHAnsi"/>
        </w:rPr>
        <w:t xml:space="preserve">Die ZEBRA </w:t>
      </w:r>
      <w:r w:rsidR="00EC1477" w:rsidRPr="006A64D3">
        <w:rPr>
          <w:rFonts w:cstheme="minorHAnsi"/>
        </w:rPr>
        <w:t>Outdoor</w:t>
      </w:r>
      <w:r w:rsidR="00076016" w:rsidRPr="006A64D3">
        <w:rPr>
          <w:rFonts w:cstheme="minorHAnsi"/>
        </w:rPr>
        <w:t>-Kollektion ist</w:t>
      </w:r>
      <w:r w:rsidR="000B5458" w:rsidRPr="006A64D3">
        <w:rPr>
          <w:rFonts w:cstheme="minorHAnsi"/>
        </w:rPr>
        <w:t xml:space="preserve"> im ausgewählten europäischen Fachhandel erhältlich. </w:t>
      </w:r>
    </w:p>
    <w:p w14:paraId="09D3AE05" w14:textId="590F920E" w:rsidR="00A349F9" w:rsidRDefault="00A349F9" w:rsidP="00C86D73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0FEA846C" w14:textId="045D36C4" w:rsidR="00856DD1" w:rsidRPr="00C46315" w:rsidRDefault="00C46315" w:rsidP="00856DD1">
      <w:pPr>
        <w:spacing w:after="0" w:line="360" w:lineRule="auto"/>
        <w:ind w:right="565"/>
        <w:jc w:val="both"/>
        <w:rPr>
          <w:rFonts w:cstheme="minorHAnsi"/>
          <w:b/>
          <w:bCs/>
        </w:rPr>
      </w:pPr>
      <w:r w:rsidRPr="00541AFB">
        <w:rPr>
          <w:rFonts w:cstheme="minorHAnsi"/>
          <w:b/>
          <w:bCs/>
        </w:rPr>
        <w:t>Dieses und weiteres hochauflösendes Bildmaterial stellen wir Ihnen gern bei Interesse honorarfrei zu</w:t>
      </w:r>
      <w:r>
        <w:rPr>
          <w:rFonts w:cstheme="minorHAnsi"/>
          <w:b/>
          <w:bCs/>
        </w:rPr>
        <w:t>r</w:t>
      </w:r>
      <w:r w:rsidRPr="00541AFB">
        <w:rPr>
          <w:rFonts w:cstheme="minorHAnsi"/>
          <w:b/>
          <w:bCs/>
        </w:rPr>
        <w:t xml:space="preserve"> Verfügung</w:t>
      </w:r>
      <w:r>
        <w:rPr>
          <w:rFonts w:cstheme="minorHAnsi"/>
          <w:b/>
          <w:bCs/>
        </w:rPr>
        <w:t xml:space="preserve"> - </w:t>
      </w:r>
      <w:r w:rsidRPr="00541AFB">
        <w:rPr>
          <w:rFonts w:cstheme="minorHAnsi"/>
          <w:b/>
          <w:bCs/>
        </w:rPr>
        <w:t>Bildrechte: @ZEBRA Möbel</w:t>
      </w:r>
      <w:r>
        <w:rPr>
          <w:rFonts w:cstheme="minorHAnsi"/>
          <w:b/>
          <w:bCs/>
        </w:rPr>
        <w:t xml:space="preserve">. </w:t>
      </w:r>
      <w:r w:rsidR="00856DD1" w:rsidRPr="00856DD1">
        <w:rPr>
          <w:rFonts w:cstheme="minorHAnsi"/>
          <w:b/>
          <w:bCs/>
        </w:rPr>
        <w:t xml:space="preserve">Wir </w:t>
      </w:r>
      <w:r>
        <w:rPr>
          <w:rFonts w:cstheme="minorHAnsi"/>
          <w:b/>
          <w:bCs/>
        </w:rPr>
        <w:t>würden</w:t>
      </w:r>
      <w:r w:rsidR="00856DD1" w:rsidRPr="00856DD1">
        <w:rPr>
          <w:rFonts w:cstheme="minorHAnsi"/>
          <w:b/>
          <w:bCs/>
        </w:rPr>
        <w:t xml:space="preserve"> uns </w:t>
      </w:r>
      <w:r>
        <w:rPr>
          <w:rFonts w:cstheme="minorHAnsi"/>
          <w:b/>
          <w:bCs/>
        </w:rPr>
        <w:t>über</w:t>
      </w:r>
      <w:r w:rsidR="00856DD1" w:rsidRPr="00856DD1">
        <w:rPr>
          <w:rFonts w:cstheme="minorHAnsi"/>
          <w:b/>
          <w:bCs/>
        </w:rPr>
        <w:t xml:space="preserve"> die Vorstellung</w:t>
      </w:r>
      <w:r w:rsidR="00856DD1">
        <w:rPr>
          <w:rFonts w:cstheme="minorHAnsi"/>
          <w:b/>
          <w:bCs/>
        </w:rPr>
        <w:t xml:space="preserve"> </w:t>
      </w:r>
      <w:r w:rsidR="000C068C">
        <w:rPr>
          <w:rFonts w:cstheme="minorHAnsi"/>
          <w:b/>
          <w:bCs/>
        </w:rPr>
        <w:t xml:space="preserve">der neuen Outdoor-Möbel und Accessoires im Trendfarbton Light Taupe </w:t>
      </w:r>
      <w:r w:rsidR="00856DD1" w:rsidRPr="00856DD1">
        <w:rPr>
          <w:rFonts w:cstheme="minorHAnsi"/>
          <w:b/>
          <w:bCs/>
        </w:rPr>
        <w:t>in Ihrem Medium</w:t>
      </w:r>
      <w:r>
        <w:rPr>
          <w:rFonts w:cstheme="minorHAnsi"/>
          <w:b/>
          <w:bCs/>
        </w:rPr>
        <w:t xml:space="preserve"> sowie</w:t>
      </w:r>
      <w:r w:rsidR="00856DD1" w:rsidRPr="00856DD1">
        <w:rPr>
          <w:rFonts w:cstheme="minorHAnsi"/>
          <w:b/>
          <w:bCs/>
        </w:rPr>
        <w:t xml:space="preserve"> über ein Belegexemplar, ein PDF </w:t>
      </w:r>
      <w:r w:rsidR="00931AD5">
        <w:rPr>
          <w:rFonts w:cstheme="minorHAnsi"/>
          <w:b/>
          <w:bCs/>
        </w:rPr>
        <w:t>o</w:t>
      </w:r>
      <w:r w:rsidR="00856DD1" w:rsidRPr="00856DD1">
        <w:rPr>
          <w:rFonts w:cstheme="minorHAnsi"/>
          <w:b/>
          <w:bCs/>
        </w:rPr>
        <w:t>der einen Link an</w:t>
      </w:r>
      <w:r w:rsidR="00856DD1">
        <w:rPr>
          <w:rFonts w:cstheme="minorHAnsi"/>
          <w:b/>
          <w:bCs/>
        </w:rPr>
        <w:t xml:space="preserve"> </w:t>
      </w:r>
      <w:hyperlink r:id="rId19" w:history="1">
        <w:r w:rsidR="00856DD1" w:rsidRPr="002D68F0">
          <w:rPr>
            <w:rStyle w:val="Hyperlink"/>
            <w:rFonts w:cstheme="minorHAnsi"/>
          </w:rPr>
          <w:t>presse@zebra-moebel.de</w:t>
        </w:r>
      </w:hyperlink>
      <w:r>
        <w:rPr>
          <w:rFonts w:cstheme="minorHAnsi"/>
          <w:b/>
          <w:bCs/>
        </w:rPr>
        <w:t xml:space="preserve"> sehr freuen.</w:t>
      </w:r>
    </w:p>
    <w:p w14:paraId="762728D2" w14:textId="77777777" w:rsidR="00856DD1" w:rsidRPr="006A64D3" w:rsidRDefault="00856DD1" w:rsidP="00C86D73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385F811D" w14:textId="77777777" w:rsidR="00C46315" w:rsidRDefault="00C4631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5E58D9FA" w14:textId="630455E1" w:rsidR="00D92978" w:rsidRPr="006A64D3" w:rsidRDefault="00D92978" w:rsidP="00856DD1">
      <w:pPr>
        <w:tabs>
          <w:tab w:val="left" w:pos="5670"/>
        </w:tabs>
        <w:ind w:right="565"/>
        <w:rPr>
          <w:rFonts w:cstheme="minorHAnsi"/>
          <w:b/>
        </w:rPr>
      </w:pPr>
      <w:r w:rsidRPr="006A64D3">
        <w:rPr>
          <w:rFonts w:cstheme="minorHAnsi"/>
          <w:b/>
        </w:rPr>
        <w:lastRenderedPageBreak/>
        <w:t>PRESSEKONTAKT</w:t>
      </w:r>
      <w:r w:rsidR="00900E32" w:rsidRPr="006A64D3">
        <w:rPr>
          <w:rFonts w:cstheme="minorHAnsi"/>
          <w:b/>
        </w:rPr>
        <w:t>:</w:t>
      </w:r>
      <w:r w:rsidRPr="006A64D3">
        <w:rPr>
          <w:rFonts w:cstheme="minorHAnsi"/>
          <w:b/>
        </w:rPr>
        <w:t xml:space="preserve"> </w:t>
      </w:r>
      <w:r w:rsidRPr="006A64D3">
        <w:rPr>
          <w:rFonts w:cstheme="minorHAnsi"/>
          <w:b/>
        </w:rPr>
        <w:tab/>
      </w:r>
    </w:p>
    <w:p w14:paraId="11AF35D9" w14:textId="6A3DCC2A" w:rsidR="00D92978" w:rsidRPr="006A64D3" w:rsidRDefault="00AF7A4C" w:rsidP="00856DD1">
      <w:pPr>
        <w:pStyle w:val="StandardWeb"/>
        <w:tabs>
          <w:tab w:val="left" w:pos="5670"/>
        </w:tabs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6A64D3">
        <w:rPr>
          <w:rFonts w:asciiTheme="minorHAnsi" w:hAnsiTheme="minorHAnsi" w:cstheme="minorHAnsi"/>
          <w:b/>
          <w:bCs/>
          <w:sz w:val="22"/>
          <w:szCs w:val="22"/>
        </w:rPr>
        <w:t>ZEBRA Group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 xml:space="preserve"> GmbH 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A64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9B17A23" w14:textId="5FCE449E" w:rsidR="00D92978" w:rsidRPr="00856DD1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856DD1">
        <w:rPr>
          <w:rFonts w:asciiTheme="minorHAnsi" w:hAnsiTheme="minorHAnsi" w:cstheme="minorHAnsi"/>
          <w:bCs/>
          <w:sz w:val="22"/>
          <w:szCs w:val="22"/>
        </w:rPr>
        <w:t>Hella Hahm</w:t>
      </w:r>
    </w:p>
    <w:p w14:paraId="5E3D01DF" w14:textId="77777777" w:rsidR="009F020A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</w:rPr>
        <w:t>Mühlenweg 57</w:t>
      </w:r>
    </w:p>
    <w:p w14:paraId="42B3ABB3" w14:textId="483617D4" w:rsidR="00D92978" w:rsidRPr="00856DD1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</w:rPr>
        <w:t>D</w:t>
      </w:r>
      <w:r w:rsidR="00BE7922"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Pr="00856DD1">
        <w:rPr>
          <w:rFonts w:asciiTheme="minorHAnsi" w:hAnsiTheme="minorHAnsi" w:cstheme="minorHAnsi"/>
          <w:sz w:val="22"/>
          <w:szCs w:val="22"/>
        </w:rPr>
        <w:t>- 26209 Hatten / Oldenburg</w:t>
      </w:r>
      <w:r w:rsidR="00D92978" w:rsidRPr="00856DD1">
        <w:rPr>
          <w:rFonts w:asciiTheme="minorHAnsi" w:hAnsiTheme="minorHAnsi" w:cstheme="minorHAnsi"/>
          <w:sz w:val="22"/>
          <w:szCs w:val="22"/>
        </w:rPr>
        <w:tab/>
      </w:r>
      <w:r w:rsidR="00D92978" w:rsidRPr="00856DD1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7595B00" w14:textId="0A04C733" w:rsidR="009F020A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</w:rPr>
        <w:t xml:space="preserve">Tel.: </w:t>
      </w:r>
      <w:r w:rsidR="009F020A">
        <w:rPr>
          <w:rFonts w:asciiTheme="minorHAnsi" w:hAnsiTheme="minorHAnsi" w:cstheme="minorHAnsi"/>
          <w:sz w:val="22"/>
          <w:szCs w:val="22"/>
        </w:rPr>
        <w:tab/>
      </w:r>
      <w:r w:rsidRPr="00856DD1">
        <w:rPr>
          <w:rFonts w:asciiTheme="minorHAnsi" w:hAnsiTheme="minorHAnsi" w:cstheme="minorHAnsi"/>
          <w:sz w:val="22"/>
          <w:szCs w:val="22"/>
        </w:rPr>
        <w:t xml:space="preserve">+49 </w:t>
      </w:r>
      <w:r w:rsidR="00AF7A4C" w:rsidRPr="00856DD1">
        <w:rPr>
          <w:rFonts w:asciiTheme="minorHAnsi" w:hAnsiTheme="minorHAnsi" w:cstheme="minorHAnsi"/>
          <w:sz w:val="22"/>
          <w:szCs w:val="22"/>
        </w:rPr>
        <w:t>(0)</w:t>
      </w:r>
      <w:r w:rsidRPr="00856DD1">
        <w:rPr>
          <w:rFonts w:asciiTheme="minorHAnsi" w:hAnsiTheme="minorHAnsi" w:cstheme="minorHAnsi"/>
          <w:sz w:val="22"/>
          <w:szCs w:val="22"/>
        </w:rPr>
        <w:t>421 / 80 93 77 22</w:t>
      </w:r>
    </w:p>
    <w:p w14:paraId="13100D74" w14:textId="745AABD7" w:rsidR="003A79D3" w:rsidRPr="00856DD1" w:rsidRDefault="003A79D3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  <w:lang w:val="en-US"/>
        </w:rPr>
        <w:t xml:space="preserve">Mobil: </w:t>
      </w:r>
      <w:r w:rsidR="009F020A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856DD1">
        <w:rPr>
          <w:rFonts w:asciiTheme="minorHAnsi" w:hAnsiTheme="minorHAnsi" w:cstheme="minorHAnsi"/>
          <w:sz w:val="22"/>
          <w:szCs w:val="22"/>
          <w:lang w:val="en-US"/>
        </w:rPr>
        <w:t>+49 (0)172 / 956 97 59</w:t>
      </w:r>
    </w:p>
    <w:bookmarkStart w:id="0" w:name="_GoBack"/>
    <w:p w14:paraId="74506240" w14:textId="21A77B66" w:rsidR="00D92978" w:rsidRPr="00856DD1" w:rsidRDefault="00715D9A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  <w:lang w:val="en-US"/>
        </w:rPr>
      </w:pPr>
      <w:r>
        <w:fldChar w:fldCharType="begin"/>
      </w:r>
      <w:r>
        <w:instrText xml:space="preserve"> HYPERLINK "mailto:presse@zebra-moebel.de" </w:instrText>
      </w:r>
      <w:r>
        <w:fldChar w:fldCharType="separate"/>
      </w:r>
      <w:r w:rsidR="003A79D3" w:rsidRPr="00856DD1">
        <w:rPr>
          <w:rStyle w:val="Hyperlink"/>
          <w:rFonts w:asciiTheme="minorHAnsi" w:hAnsiTheme="minorHAnsi" w:cstheme="minorHAnsi"/>
          <w:sz w:val="22"/>
          <w:szCs w:val="22"/>
        </w:rPr>
        <w:t>presse@zebra-moebel.de</w:t>
      </w:r>
      <w:r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  <w:r w:rsidR="00AF7A4C" w:rsidRPr="00856DD1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CD2B93" w:rsidRPr="00856DD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D92978" w:rsidRPr="00856DD1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731001F8" w14:textId="18AF70CB" w:rsidR="00A349F9" w:rsidRPr="0098055A" w:rsidRDefault="00715D9A" w:rsidP="00DB1B60">
      <w:pPr>
        <w:pStyle w:val="StandardWeb"/>
        <w:spacing w:before="0" w:beforeAutospacing="0" w:after="0" w:afterAutospacing="0"/>
        <w:ind w:right="-711"/>
        <w:rPr>
          <w:rFonts w:asciiTheme="minorHAnsi" w:hAnsiTheme="minorHAnsi" w:cstheme="minorHAnsi"/>
          <w:color w:val="0000FF"/>
          <w:sz w:val="22"/>
          <w:szCs w:val="22"/>
          <w:u w:val="single"/>
          <w:lang w:val="en-US"/>
        </w:rPr>
      </w:pPr>
      <w:hyperlink r:id="rId20" w:history="1">
        <w:r w:rsidR="00AF7A4C" w:rsidRPr="00856DD1">
          <w:rPr>
            <w:rStyle w:val="Hyperlink"/>
            <w:rFonts w:asciiTheme="minorHAnsi" w:hAnsiTheme="minorHAnsi" w:cstheme="minorHAnsi"/>
            <w:sz w:val="22"/>
            <w:szCs w:val="22"/>
          </w:rPr>
          <w:t>www.zebra-moebel.de</w:t>
        </w:r>
      </w:hyperlink>
      <w:r w:rsidR="00AF7A4C"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="00C86D73" w:rsidRPr="00856DD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237DC" w:rsidRPr="009805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sectPr w:rsidR="00A349F9" w:rsidRPr="0098055A" w:rsidSect="00745A9F">
      <w:headerReference w:type="default" r:id="rId21"/>
      <w:footerReference w:type="default" r:id="rId22"/>
      <w:pgSz w:w="11906" w:h="16838"/>
      <w:pgMar w:top="2268" w:right="1134" w:bottom="567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319E6" w14:textId="77777777" w:rsidR="00715D9A" w:rsidRDefault="00715D9A" w:rsidP="00AC2FD4">
      <w:pPr>
        <w:spacing w:after="0" w:line="240" w:lineRule="auto"/>
      </w:pPr>
      <w:r>
        <w:separator/>
      </w:r>
    </w:p>
  </w:endnote>
  <w:endnote w:type="continuationSeparator" w:id="0">
    <w:p w14:paraId="1CDD3925" w14:textId="77777777" w:rsidR="00715D9A" w:rsidRDefault="00715D9A" w:rsidP="00AC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via Pro Light">
    <w:altName w:val="Calibri"/>
    <w:panose1 w:val="020B0604020202020204"/>
    <w:charset w:val="00"/>
    <w:family w:val="modern"/>
    <w:notTrueType/>
    <w:pitch w:val="variable"/>
    <w:sig w:usb0="A00002EF" w:usb1="5000E4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INPro-Light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C7A2D" w14:textId="083628E0" w:rsidR="00E06D04" w:rsidRPr="0098055A" w:rsidRDefault="0098055A" w:rsidP="00E06D04">
    <w:pPr>
      <w:spacing w:before="240" w:after="0"/>
      <w:rPr>
        <w:rFonts w:eastAsia="Times New Roman" w:cstheme="minorHAnsi"/>
        <w:color w:val="222222"/>
        <w:sz w:val="14"/>
        <w:szCs w:val="16"/>
        <w:lang w:eastAsia="de-DE"/>
      </w:rPr>
    </w:pPr>
    <w:r w:rsidRPr="0098055A">
      <w:rPr>
        <w:rFonts w:cstheme="minorHAnsi"/>
        <w:sz w:val="14"/>
        <w:szCs w:val="16"/>
      </w:rPr>
      <w:t>ZEBRA Group</w:t>
    </w:r>
    <w:r w:rsidR="00E06D04" w:rsidRPr="0098055A">
      <w:rPr>
        <w:rFonts w:cstheme="minorHAnsi"/>
        <w:sz w:val="14"/>
        <w:szCs w:val="16"/>
      </w:rPr>
      <w:t xml:space="preserve"> GmbH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>Geschäftsführer:</w:t>
    </w:r>
    <w:r w:rsidR="00E06D04" w:rsidRPr="0098055A">
      <w:rPr>
        <w:rFonts w:cstheme="minorHAnsi"/>
        <w:sz w:val="14"/>
        <w:szCs w:val="16"/>
      </w:rPr>
      <w:br/>
    </w:r>
    <w:r w:rsidRPr="0098055A">
      <w:rPr>
        <w:rFonts w:cstheme="minorHAnsi"/>
        <w:sz w:val="14"/>
        <w:szCs w:val="16"/>
      </w:rPr>
      <w:t xml:space="preserve">Mühlenweg </w:t>
    </w:r>
    <w:proofErr w:type="gramStart"/>
    <w:r w:rsidRPr="0098055A">
      <w:rPr>
        <w:rFonts w:cstheme="minorHAnsi"/>
        <w:sz w:val="14"/>
        <w:szCs w:val="16"/>
      </w:rPr>
      <w:t>57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proofErr w:type="gramEnd"/>
    <w:r w:rsidR="00E06D04" w:rsidRPr="0098055A">
      <w:rPr>
        <w:rFonts w:cstheme="minorHAnsi"/>
        <w:sz w:val="14"/>
        <w:szCs w:val="16"/>
      </w:rPr>
      <w:t xml:space="preserve"> </w:t>
    </w:r>
    <w:r w:rsidRPr="0098055A">
      <w:rPr>
        <w:rFonts w:cstheme="minorHAnsi"/>
        <w:sz w:val="14"/>
        <w:szCs w:val="16"/>
      </w:rPr>
      <w:t>26209 Hatten</w:t>
    </w:r>
    <w:r w:rsidR="00BE7922">
      <w:rPr>
        <w:rFonts w:cstheme="minorHAnsi"/>
        <w:sz w:val="14"/>
        <w:szCs w:val="16"/>
      </w:rPr>
      <w:t xml:space="preserve"> / </w:t>
    </w:r>
    <w:proofErr w:type="gramStart"/>
    <w:r w:rsidR="00BE7922">
      <w:rPr>
        <w:rFonts w:cstheme="minorHAnsi"/>
        <w:sz w:val="14"/>
        <w:szCs w:val="16"/>
      </w:rPr>
      <w:t>Oldenburg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proofErr w:type="gramEnd"/>
    <w:r w:rsidR="00E06D04" w:rsidRPr="0098055A">
      <w:rPr>
        <w:rFonts w:cstheme="minorHAnsi"/>
        <w:sz w:val="14"/>
        <w:szCs w:val="16"/>
      </w:rPr>
      <w:t xml:space="preserve"> Germany</w:t>
    </w:r>
    <w:r w:rsidR="00E06D04" w:rsidRPr="0098055A">
      <w:rPr>
        <w:rFonts w:cstheme="minorHAnsi"/>
        <w:sz w:val="14"/>
        <w:szCs w:val="16"/>
      </w:rPr>
      <w:tab/>
    </w:r>
    <w:r w:rsidRPr="0098055A">
      <w:rPr>
        <w:rFonts w:cstheme="minorHAnsi"/>
        <w:sz w:val="14"/>
        <w:szCs w:val="16"/>
      </w:rPr>
      <w:t>Gerhard Beßler</w:t>
    </w:r>
    <w:r w:rsidR="00E06D04" w:rsidRPr="0098055A">
      <w:rPr>
        <w:rFonts w:cstheme="minorHAnsi"/>
        <w:sz w:val="14"/>
        <w:szCs w:val="16"/>
      </w:rPr>
      <w:br/>
      <w:t>Telefon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E06D04" w:rsidRPr="0098055A">
      <w:rPr>
        <w:rFonts w:cstheme="minorHAnsi"/>
        <w:sz w:val="14"/>
        <w:szCs w:val="16"/>
      </w:rPr>
      <w:t>9</w:t>
    </w:r>
    <w:r w:rsidRPr="0098055A">
      <w:rPr>
        <w:rFonts w:cstheme="minorHAnsi"/>
        <w:sz w:val="14"/>
        <w:szCs w:val="16"/>
      </w:rPr>
      <w:t>3 53</w:t>
    </w:r>
    <w:r w:rsidR="00E06D04" w:rsidRPr="0098055A">
      <w:rPr>
        <w:rFonts w:cstheme="minorHAnsi"/>
        <w:sz w:val="14"/>
        <w:szCs w:val="16"/>
      </w:rPr>
      <w:t xml:space="preserve"> -</w:t>
    </w:r>
    <w:r w:rsidR="000C1CD3" w:rsidRPr="0098055A">
      <w:rPr>
        <w:rFonts w:cstheme="minorHAnsi"/>
        <w:sz w:val="14"/>
        <w:szCs w:val="16"/>
      </w:rPr>
      <w:t xml:space="preserve"> 1</w:t>
    </w:r>
    <w:r w:rsidRPr="0098055A">
      <w:rPr>
        <w:rFonts w:cstheme="minorHAnsi"/>
        <w:sz w:val="14"/>
        <w:szCs w:val="16"/>
      </w:rPr>
      <w:t>1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</w:t>
    </w:r>
    <w:r w:rsidR="00E06D04" w:rsidRPr="0098055A">
      <w:rPr>
        <w:rFonts w:cstheme="minorHAnsi"/>
        <w:sz w:val="14"/>
        <w:szCs w:val="16"/>
      </w:rPr>
      <w:br/>
      <w:t>Telefax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AF7A4C">
      <w:rPr>
        <w:rFonts w:cstheme="minorHAnsi"/>
        <w:sz w:val="14"/>
        <w:szCs w:val="16"/>
      </w:rPr>
      <w:t>93 53 - 28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Amtsgericht </w:t>
    </w:r>
    <w:r w:rsidRPr="0098055A">
      <w:rPr>
        <w:rFonts w:cstheme="minorHAnsi"/>
        <w:sz w:val="14"/>
        <w:szCs w:val="16"/>
      </w:rPr>
      <w:t>Oldenburg</w:t>
    </w:r>
    <w:r w:rsidR="00E06D04" w:rsidRPr="0098055A">
      <w:rPr>
        <w:rFonts w:cstheme="minorHAnsi"/>
        <w:sz w:val="14"/>
        <w:szCs w:val="16"/>
      </w:rPr>
      <w:t xml:space="preserve">, HRB </w:t>
    </w:r>
    <w:r w:rsidRPr="0098055A">
      <w:rPr>
        <w:rFonts w:cstheme="minorHAnsi"/>
        <w:sz w:val="14"/>
        <w:szCs w:val="16"/>
      </w:rPr>
      <w:t>5385</w:t>
    </w:r>
    <w:r w:rsidR="00E06D04" w:rsidRPr="0098055A">
      <w:rPr>
        <w:rFonts w:cstheme="minorHAnsi"/>
        <w:sz w:val="14"/>
        <w:szCs w:val="16"/>
      </w:rPr>
      <w:br/>
    </w:r>
    <w:hyperlink r:id="rId1" w:history="1">
      <w:r w:rsidRPr="0098055A">
        <w:rPr>
          <w:rStyle w:val="Hyperlink"/>
          <w:rFonts w:cstheme="minorHAnsi"/>
          <w:sz w:val="14"/>
          <w:szCs w:val="16"/>
        </w:rPr>
        <w:t>info@zebra-moebel.de</w:t>
      </w:r>
    </w:hyperlink>
    <w:r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r w:rsidR="00E06D04" w:rsidRPr="0098055A">
      <w:rPr>
        <w:rFonts w:cstheme="minorHAnsi"/>
        <w:sz w:val="14"/>
        <w:szCs w:val="16"/>
      </w:rPr>
      <w:t xml:space="preserve"> </w:t>
    </w:r>
    <w:hyperlink w:history="1">
      <w:r w:rsidRPr="0098055A">
        <w:rPr>
          <w:rStyle w:val="Hyperlink"/>
          <w:rFonts w:cstheme="minorHAnsi"/>
          <w:sz w:val="14"/>
          <w:szCs w:val="16"/>
        </w:rPr>
        <w:t>www.zebra-moebel.de</w:t>
      </w:r>
    </w:hyperlink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proofErr w:type="spellStart"/>
    <w:r w:rsidR="00E06D04" w:rsidRPr="0098055A">
      <w:rPr>
        <w:rFonts w:cstheme="minorHAnsi"/>
        <w:sz w:val="14"/>
        <w:szCs w:val="16"/>
      </w:rPr>
      <w:t>USt-IdNr</w:t>
    </w:r>
    <w:proofErr w:type="spellEnd"/>
    <w:r w:rsidR="00E06D04" w:rsidRPr="0098055A">
      <w:rPr>
        <w:rFonts w:cstheme="minorHAnsi"/>
        <w:sz w:val="14"/>
        <w:szCs w:val="16"/>
      </w:rPr>
      <w:t>. DE</w:t>
    </w:r>
    <w:r w:rsidRPr="0098055A">
      <w:rPr>
        <w:rFonts w:cstheme="minorHAnsi"/>
        <w:sz w:val="14"/>
        <w:szCs w:val="16"/>
      </w:rPr>
      <w:t>813 841 790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               Seite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PAGE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1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  <w:r w:rsidR="00E06D04" w:rsidRPr="0098055A">
      <w:rPr>
        <w:rFonts w:cstheme="minorHAnsi"/>
        <w:sz w:val="14"/>
        <w:szCs w:val="16"/>
      </w:rPr>
      <w:t xml:space="preserve"> von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NUMPAGES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4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</w:p>
  <w:p w14:paraId="70933742" w14:textId="77777777" w:rsidR="00E06D04" w:rsidRPr="0098055A" w:rsidRDefault="00E06D04">
    <w:pPr>
      <w:pStyle w:val="Fuzeile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4C0CF" w14:textId="77777777" w:rsidR="00715D9A" w:rsidRDefault="00715D9A" w:rsidP="00AC2FD4">
      <w:pPr>
        <w:spacing w:after="0" w:line="240" w:lineRule="auto"/>
      </w:pPr>
      <w:r>
        <w:separator/>
      </w:r>
    </w:p>
  </w:footnote>
  <w:footnote w:type="continuationSeparator" w:id="0">
    <w:p w14:paraId="73FB1C94" w14:textId="77777777" w:rsidR="00715D9A" w:rsidRDefault="00715D9A" w:rsidP="00AC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35496" w14:textId="2FDE0A10" w:rsidR="00AC2FD4" w:rsidRPr="009137C5" w:rsidRDefault="00523FE2" w:rsidP="00523FE2">
    <w:pPr>
      <w:pStyle w:val="Kopfzeile"/>
      <w:tabs>
        <w:tab w:val="clear" w:pos="4536"/>
      </w:tabs>
      <w:jc w:val="both"/>
      <w:rPr>
        <w:b/>
        <w:bCs/>
        <w:sz w:val="40"/>
        <w:szCs w:val="40"/>
      </w:rPr>
    </w:pPr>
    <w:r>
      <w:rPr>
        <w:b/>
        <w:bCs/>
        <w:sz w:val="40"/>
        <w:szCs w:val="40"/>
      </w:rPr>
      <w:ptab w:relativeTo="margin" w:alignment="center" w:leader="none"/>
    </w:r>
    <w:r w:rsidR="008B4EAF">
      <w:rPr>
        <w:b/>
        <w:bCs/>
        <w:noProof/>
        <w:sz w:val="40"/>
        <w:szCs w:val="40"/>
      </w:rPr>
      <w:t xml:space="preserve">PRESSEMITTEILUNG                       </w:t>
    </w:r>
    <w:r w:rsidR="0098055A">
      <w:rPr>
        <w:b/>
        <w:bCs/>
        <w:noProof/>
        <w:sz w:val="40"/>
        <w:szCs w:val="40"/>
      </w:rPr>
      <w:t xml:space="preserve">         </w:t>
    </w:r>
    <w:r w:rsidR="008B4EAF">
      <w:rPr>
        <w:b/>
        <w:bCs/>
        <w:noProof/>
        <w:sz w:val="40"/>
        <w:szCs w:val="40"/>
      </w:rPr>
      <w:t xml:space="preserve">         </w:t>
    </w:r>
    <w:r w:rsidR="0098055A">
      <w:rPr>
        <w:b/>
        <w:bCs/>
        <w:noProof/>
        <w:sz w:val="40"/>
        <w:szCs w:val="40"/>
      </w:rPr>
      <w:drawing>
        <wp:inline distT="0" distB="0" distL="0" distR="0" wp14:anchorId="3AB43467" wp14:editId="25AE752C">
          <wp:extent cx="1562518" cy="379027"/>
          <wp:effectExtent l="0" t="0" r="0" b="2540"/>
          <wp:docPr id="76069637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696379" name="Grafik 760696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389" cy="38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28F"/>
    <w:multiLevelType w:val="hybridMultilevel"/>
    <w:tmpl w:val="9F5E547A"/>
    <w:lvl w:ilvl="0" w:tplc="831AFAA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E1F"/>
    <w:multiLevelType w:val="hybridMultilevel"/>
    <w:tmpl w:val="D3F26CDE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0E31899"/>
    <w:multiLevelType w:val="hybridMultilevel"/>
    <w:tmpl w:val="3D6A7FA4"/>
    <w:lvl w:ilvl="0" w:tplc="770C6D6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EB12F2F"/>
    <w:multiLevelType w:val="hybridMultilevel"/>
    <w:tmpl w:val="6C324CEE"/>
    <w:lvl w:ilvl="0" w:tplc="0A688F14">
      <w:start w:val="180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021400E"/>
    <w:multiLevelType w:val="hybridMultilevel"/>
    <w:tmpl w:val="44B440DE"/>
    <w:lvl w:ilvl="0" w:tplc="14F4384C">
      <w:numFmt w:val="bullet"/>
      <w:lvlText w:val="-"/>
      <w:lvlJc w:val="left"/>
      <w:pPr>
        <w:ind w:left="108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10E52"/>
    <w:multiLevelType w:val="hybridMultilevel"/>
    <w:tmpl w:val="888CE6A4"/>
    <w:lvl w:ilvl="0" w:tplc="E612C336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14A41"/>
    <w:multiLevelType w:val="hybridMultilevel"/>
    <w:tmpl w:val="FC26D57E"/>
    <w:lvl w:ilvl="0" w:tplc="D1146CB0">
      <w:start w:val="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3FA46C9"/>
    <w:multiLevelType w:val="hybridMultilevel"/>
    <w:tmpl w:val="8DA68958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A883CB7"/>
    <w:multiLevelType w:val="hybridMultilevel"/>
    <w:tmpl w:val="8A8826CE"/>
    <w:lvl w:ilvl="0" w:tplc="BAEEB79C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4B51354"/>
    <w:multiLevelType w:val="hybridMultilevel"/>
    <w:tmpl w:val="6570F34A"/>
    <w:lvl w:ilvl="0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6C12922"/>
    <w:multiLevelType w:val="hybridMultilevel"/>
    <w:tmpl w:val="651C60A6"/>
    <w:lvl w:ilvl="0" w:tplc="4CE6ACFA">
      <w:start w:val="7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4A23719F"/>
    <w:multiLevelType w:val="hybridMultilevel"/>
    <w:tmpl w:val="586E0A88"/>
    <w:lvl w:ilvl="0" w:tplc="D640076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A62E5"/>
    <w:multiLevelType w:val="hybridMultilevel"/>
    <w:tmpl w:val="6C08E074"/>
    <w:lvl w:ilvl="0" w:tplc="03C85918">
      <w:start w:val="1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54370146"/>
    <w:multiLevelType w:val="hybridMultilevel"/>
    <w:tmpl w:val="3A82E4D0"/>
    <w:lvl w:ilvl="0" w:tplc="39C6E178">
      <w:start w:val="11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6246B"/>
    <w:multiLevelType w:val="hybridMultilevel"/>
    <w:tmpl w:val="C98EC7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9D3F89"/>
    <w:multiLevelType w:val="hybridMultilevel"/>
    <w:tmpl w:val="5ED6B5FE"/>
    <w:lvl w:ilvl="0" w:tplc="8E30516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C702E"/>
    <w:multiLevelType w:val="hybridMultilevel"/>
    <w:tmpl w:val="123002EE"/>
    <w:lvl w:ilvl="0" w:tplc="F7A89E58">
      <w:start w:val="3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0224F"/>
    <w:multiLevelType w:val="hybridMultilevel"/>
    <w:tmpl w:val="A7B2E556"/>
    <w:lvl w:ilvl="0" w:tplc="BEF8E3EE">
      <w:start w:val="7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84A2E2F"/>
    <w:multiLevelType w:val="hybridMultilevel"/>
    <w:tmpl w:val="349A6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60891"/>
    <w:multiLevelType w:val="hybridMultilevel"/>
    <w:tmpl w:val="A016F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C13D9"/>
    <w:multiLevelType w:val="hybridMultilevel"/>
    <w:tmpl w:val="454A8BB6"/>
    <w:lvl w:ilvl="0" w:tplc="7C3443F4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C782B"/>
    <w:multiLevelType w:val="hybridMultilevel"/>
    <w:tmpl w:val="AEC65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9"/>
  </w:num>
  <w:num w:numId="5">
    <w:abstractNumId w:val="1"/>
  </w:num>
  <w:num w:numId="6">
    <w:abstractNumId w:val="7"/>
  </w:num>
  <w:num w:numId="7">
    <w:abstractNumId w:val="20"/>
  </w:num>
  <w:num w:numId="8">
    <w:abstractNumId w:val="0"/>
  </w:num>
  <w:num w:numId="9">
    <w:abstractNumId w:val="4"/>
  </w:num>
  <w:num w:numId="10">
    <w:abstractNumId w:val="15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6"/>
  </w:num>
  <w:num w:numId="16">
    <w:abstractNumId w:val="5"/>
  </w:num>
  <w:num w:numId="17">
    <w:abstractNumId w:val="2"/>
  </w:num>
  <w:num w:numId="18">
    <w:abstractNumId w:val="8"/>
  </w:num>
  <w:num w:numId="19">
    <w:abstractNumId w:val="10"/>
  </w:num>
  <w:num w:numId="20">
    <w:abstractNumId w:val="17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D4"/>
    <w:rsid w:val="000017D9"/>
    <w:rsid w:val="000044A6"/>
    <w:rsid w:val="00007D7D"/>
    <w:rsid w:val="000105F6"/>
    <w:rsid w:val="00010F60"/>
    <w:rsid w:val="0001108D"/>
    <w:rsid w:val="00012228"/>
    <w:rsid w:val="00013874"/>
    <w:rsid w:val="00013E18"/>
    <w:rsid w:val="0001424A"/>
    <w:rsid w:val="00014604"/>
    <w:rsid w:val="00015AF4"/>
    <w:rsid w:val="00016A5A"/>
    <w:rsid w:val="00020FB2"/>
    <w:rsid w:val="00021DA8"/>
    <w:rsid w:val="00022538"/>
    <w:rsid w:val="0002355A"/>
    <w:rsid w:val="000245AF"/>
    <w:rsid w:val="00033C96"/>
    <w:rsid w:val="0003640E"/>
    <w:rsid w:val="00036D2F"/>
    <w:rsid w:val="00036EC1"/>
    <w:rsid w:val="00037D5F"/>
    <w:rsid w:val="000410C5"/>
    <w:rsid w:val="00041475"/>
    <w:rsid w:val="00041526"/>
    <w:rsid w:val="00041848"/>
    <w:rsid w:val="00041C32"/>
    <w:rsid w:val="00045F69"/>
    <w:rsid w:val="00046560"/>
    <w:rsid w:val="00046C8C"/>
    <w:rsid w:val="00046DCA"/>
    <w:rsid w:val="000508F5"/>
    <w:rsid w:val="00050C09"/>
    <w:rsid w:val="00055FA6"/>
    <w:rsid w:val="0006190B"/>
    <w:rsid w:val="0006460A"/>
    <w:rsid w:val="00066505"/>
    <w:rsid w:val="00067C24"/>
    <w:rsid w:val="00067C2E"/>
    <w:rsid w:val="00070468"/>
    <w:rsid w:val="00070D0D"/>
    <w:rsid w:val="00070E23"/>
    <w:rsid w:val="0007137D"/>
    <w:rsid w:val="00073172"/>
    <w:rsid w:val="00074AE6"/>
    <w:rsid w:val="00074B9F"/>
    <w:rsid w:val="00075B2F"/>
    <w:rsid w:val="00076016"/>
    <w:rsid w:val="00077BCF"/>
    <w:rsid w:val="00077CA2"/>
    <w:rsid w:val="000805D1"/>
    <w:rsid w:val="00080C8D"/>
    <w:rsid w:val="00081CE5"/>
    <w:rsid w:val="00085262"/>
    <w:rsid w:val="00086E73"/>
    <w:rsid w:val="00087F61"/>
    <w:rsid w:val="00087FB6"/>
    <w:rsid w:val="00090360"/>
    <w:rsid w:val="0009253C"/>
    <w:rsid w:val="00092855"/>
    <w:rsid w:val="000964AE"/>
    <w:rsid w:val="000A005A"/>
    <w:rsid w:val="000A201F"/>
    <w:rsid w:val="000A3B67"/>
    <w:rsid w:val="000A47B5"/>
    <w:rsid w:val="000A4FEB"/>
    <w:rsid w:val="000B0E35"/>
    <w:rsid w:val="000B1313"/>
    <w:rsid w:val="000B331B"/>
    <w:rsid w:val="000B49EC"/>
    <w:rsid w:val="000B4CC5"/>
    <w:rsid w:val="000B53A5"/>
    <w:rsid w:val="000B543C"/>
    <w:rsid w:val="000B5458"/>
    <w:rsid w:val="000C068C"/>
    <w:rsid w:val="000C09A6"/>
    <w:rsid w:val="000C1CD3"/>
    <w:rsid w:val="000C2D0F"/>
    <w:rsid w:val="000C60AD"/>
    <w:rsid w:val="000D0A70"/>
    <w:rsid w:val="000D114C"/>
    <w:rsid w:val="000D2722"/>
    <w:rsid w:val="000D4896"/>
    <w:rsid w:val="000D4B9C"/>
    <w:rsid w:val="000D72CA"/>
    <w:rsid w:val="000D7688"/>
    <w:rsid w:val="000E31C9"/>
    <w:rsid w:val="000E4386"/>
    <w:rsid w:val="000E5261"/>
    <w:rsid w:val="000F00A3"/>
    <w:rsid w:val="000F0DFA"/>
    <w:rsid w:val="000F13B2"/>
    <w:rsid w:val="000F1906"/>
    <w:rsid w:val="000F1F48"/>
    <w:rsid w:val="000F368A"/>
    <w:rsid w:val="000F3832"/>
    <w:rsid w:val="000F42B4"/>
    <w:rsid w:val="000F5152"/>
    <w:rsid w:val="000F64B3"/>
    <w:rsid w:val="000F7A3A"/>
    <w:rsid w:val="0010001A"/>
    <w:rsid w:val="00100B93"/>
    <w:rsid w:val="00100C83"/>
    <w:rsid w:val="00101FBA"/>
    <w:rsid w:val="00102095"/>
    <w:rsid w:val="00102B14"/>
    <w:rsid w:val="001039F3"/>
    <w:rsid w:val="001047B8"/>
    <w:rsid w:val="001048B5"/>
    <w:rsid w:val="001070EA"/>
    <w:rsid w:val="00112AD5"/>
    <w:rsid w:val="00113BE8"/>
    <w:rsid w:val="001152F2"/>
    <w:rsid w:val="00116C91"/>
    <w:rsid w:val="001177C2"/>
    <w:rsid w:val="00117B77"/>
    <w:rsid w:val="0012008D"/>
    <w:rsid w:val="0012056B"/>
    <w:rsid w:val="001219C2"/>
    <w:rsid w:val="001225E3"/>
    <w:rsid w:val="00123C56"/>
    <w:rsid w:val="0012486D"/>
    <w:rsid w:val="00126927"/>
    <w:rsid w:val="001277BD"/>
    <w:rsid w:val="0013189E"/>
    <w:rsid w:val="001327E5"/>
    <w:rsid w:val="00134363"/>
    <w:rsid w:val="00136401"/>
    <w:rsid w:val="00137226"/>
    <w:rsid w:val="00141745"/>
    <w:rsid w:val="001461DA"/>
    <w:rsid w:val="001511B8"/>
    <w:rsid w:val="00151EF7"/>
    <w:rsid w:val="001523C7"/>
    <w:rsid w:val="001547FA"/>
    <w:rsid w:val="001560AD"/>
    <w:rsid w:val="001566F2"/>
    <w:rsid w:val="00156A4D"/>
    <w:rsid w:val="00160184"/>
    <w:rsid w:val="00160C38"/>
    <w:rsid w:val="00161E44"/>
    <w:rsid w:val="00162380"/>
    <w:rsid w:val="00163C0A"/>
    <w:rsid w:val="001705D0"/>
    <w:rsid w:val="00170928"/>
    <w:rsid w:val="00170AAC"/>
    <w:rsid w:val="00171285"/>
    <w:rsid w:val="001729EC"/>
    <w:rsid w:val="00175927"/>
    <w:rsid w:val="00180480"/>
    <w:rsid w:val="00181F1B"/>
    <w:rsid w:val="0018452B"/>
    <w:rsid w:val="001861BB"/>
    <w:rsid w:val="001862FB"/>
    <w:rsid w:val="00186C1E"/>
    <w:rsid w:val="0018708C"/>
    <w:rsid w:val="00187E33"/>
    <w:rsid w:val="00190E3E"/>
    <w:rsid w:val="00193674"/>
    <w:rsid w:val="00195FF3"/>
    <w:rsid w:val="00197736"/>
    <w:rsid w:val="001A1EBC"/>
    <w:rsid w:val="001A4EA4"/>
    <w:rsid w:val="001A52BE"/>
    <w:rsid w:val="001A5AF5"/>
    <w:rsid w:val="001A7ADE"/>
    <w:rsid w:val="001A7BEE"/>
    <w:rsid w:val="001B095F"/>
    <w:rsid w:val="001B1DC3"/>
    <w:rsid w:val="001B4369"/>
    <w:rsid w:val="001B5548"/>
    <w:rsid w:val="001B76DB"/>
    <w:rsid w:val="001C1B35"/>
    <w:rsid w:val="001C4534"/>
    <w:rsid w:val="001C54F2"/>
    <w:rsid w:val="001C6E17"/>
    <w:rsid w:val="001D55B4"/>
    <w:rsid w:val="001D69B9"/>
    <w:rsid w:val="001D7CA5"/>
    <w:rsid w:val="001E0581"/>
    <w:rsid w:val="001E1108"/>
    <w:rsid w:val="001E299C"/>
    <w:rsid w:val="001E3847"/>
    <w:rsid w:val="001E3BEF"/>
    <w:rsid w:val="001E49BA"/>
    <w:rsid w:val="001E593E"/>
    <w:rsid w:val="001E5D8D"/>
    <w:rsid w:val="001E6902"/>
    <w:rsid w:val="001E7BA6"/>
    <w:rsid w:val="001E7FCD"/>
    <w:rsid w:val="001F01D5"/>
    <w:rsid w:val="001F28BA"/>
    <w:rsid w:val="001F2A22"/>
    <w:rsid w:val="001F2BAB"/>
    <w:rsid w:val="001F62D3"/>
    <w:rsid w:val="00201A2F"/>
    <w:rsid w:val="00205A30"/>
    <w:rsid w:val="00205CA2"/>
    <w:rsid w:val="00205E4C"/>
    <w:rsid w:val="002074AB"/>
    <w:rsid w:val="00212691"/>
    <w:rsid w:val="0021420C"/>
    <w:rsid w:val="00214291"/>
    <w:rsid w:val="00216B6A"/>
    <w:rsid w:val="00217C13"/>
    <w:rsid w:val="00222139"/>
    <w:rsid w:val="00224825"/>
    <w:rsid w:val="0022573E"/>
    <w:rsid w:val="002303A6"/>
    <w:rsid w:val="002306D4"/>
    <w:rsid w:val="002322CE"/>
    <w:rsid w:val="002346E7"/>
    <w:rsid w:val="002361CF"/>
    <w:rsid w:val="00240920"/>
    <w:rsid w:val="002418C6"/>
    <w:rsid w:val="00243A5B"/>
    <w:rsid w:val="002444A7"/>
    <w:rsid w:val="00245405"/>
    <w:rsid w:val="00246B7B"/>
    <w:rsid w:val="002506BA"/>
    <w:rsid w:val="002513AE"/>
    <w:rsid w:val="00254B27"/>
    <w:rsid w:val="00254C6A"/>
    <w:rsid w:val="0025605E"/>
    <w:rsid w:val="00256324"/>
    <w:rsid w:val="002578B8"/>
    <w:rsid w:val="0025795B"/>
    <w:rsid w:val="002607C5"/>
    <w:rsid w:val="00260EB0"/>
    <w:rsid w:val="00261199"/>
    <w:rsid w:val="00263D12"/>
    <w:rsid w:val="00264AEF"/>
    <w:rsid w:val="002677E2"/>
    <w:rsid w:val="00270309"/>
    <w:rsid w:val="0027187B"/>
    <w:rsid w:val="00271F20"/>
    <w:rsid w:val="0027338B"/>
    <w:rsid w:val="002765FD"/>
    <w:rsid w:val="00280850"/>
    <w:rsid w:val="0028286D"/>
    <w:rsid w:val="0028315E"/>
    <w:rsid w:val="002840A6"/>
    <w:rsid w:val="00285112"/>
    <w:rsid w:val="00287B31"/>
    <w:rsid w:val="0029072A"/>
    <w:rsid w:val="002909C4"/>
    <w:rsid w:val="002909C9"/>
    <w:rsid w:val="002915A4"/>
    <w:rsid w:val="00292AD3"/>
    <w:rsid w:val="00293243"/>
    <w:rsid w:val="002A03BA"/>
    <w:rsid w:val="002A0868"/>
    <w:rsid w:val="002A0B57"/>
    <w:rsid w:val="002A1B4C"/>
    <w:rsid w:val="002A4223"/>
    <w:rsid w:val="002A43E6"/>
    <w:rsid w:val="002A4A33"/>
    <w:rsid w:val="002A4DF8"/>
    <w:rsid w:val="002A56DB"/>
    <w:rsid w:val="002A7787"/>
    <w:rsid w:val="002B0CD3"/>
    <w:rsid w:val="002B1885"/>
    <w:rsid w:val="002B6C35"/>
    <w:rsid w:val="002C03E9"/>
    <w:rsid w:val="002C39E9"/>
    <w:rsid w:val="002C540A"/>
    <w:rsid w:val="002C69E0"/>
    <w:rsid w:val="002C7DF4"/>
    <w:rsid w:val="002D04AC"/>
    <w:rsid w:val="002D0D29"/>
    <w:rsid w:val="002D168E"/>
    <w:rsid w:val="002D436C"/>
    <w:rsid w:val="002D4CD7"/>
    <w:rsid w:val="002D717C"/>
    <w:rsid w:val="002D7FA9"/>
    <w:rsid w:val="002E080B"/>
    <w:rsid w:val="002E2D01"/>
    <w:rsid w:val="002E565E"/>
    <w:rsid w:val="002E5E76"/>
    <w:rsid w:val="002F0064"/>
    <w:rsid w:val="002F126E"/>
    <w:rsid w:val="002F2EF9"/>
    <w:rsid w:val="002F2F8F"/>
    <w:rsid w:val="002F330E"/>
    <w:rsid w:val="002F5681"/>
    <w:rsid w:val="002F6706"/>
    <w:rsid w:val="002F6DB6"/>
    <w:rsid w:val="002F7DDE"/>
    <w:rsid w:val="00300845"/>
    <w:rsid w:val="0030274D"/>
    <w:rsid w:val="00303832"/>
    <w:rsid w:val="00307A86"/>
    <w:rsid w:val="00310BA7"/>
    <w:rsid w:val="00310BF0"/>
    <w:rsid w:val="003120D9"/>
    <w:rsid w:val="00315F51"/>
    <w:rsid w:val="00320F33"/>
    <w:rsid w:val="00324DB0"/>
    <w:rsid w:val="0032698B"/>
    <w:rsid w:val="00330ABF"/>
    <w:rsid w:val="00330EEF"/>
    <w:rsid w:val="00331296"/>
    <w:rsid w:val="0033334F"/>
    <w:rsid w:val="00333F02"/>
    <w:rsid w:val="00336423"/>
    <w:rsid w:val="003366C8"/>
    <w:rsid w:val="00340476"/>
    <w:rsid w:val="003423C2"/>
    <w:rsid w:val="00343D99"/>
    <w:rsid w:val="00347CC0"/>
    <w:rsid w:val="00347EE3"/>
    <w:rsid w:val="00347F47"/>
    <w:rsid w:val="00350BE8"/>
    <w:rsid w:val="00351C51"/>
    <w:rsid w:val="0035225A"/>
    <w:rsid w:val="00352CE5"/>
    <w:rsid w:val="00353BFB"/>
    <w:rsid w:val="0035633A"/>
    <w:rsid w:val="00356CEB"/>
    <w:rsid w:val="00356F46"/>
    <w:rsid w:val="00360BC5"/>
    <w:rsid w:val="003615F8"/>
    <w:rsid w:val="00362482"/>
    <w:rsid w:val="003624AF"/>
    <w:rsid w:val="00362918"/>
    <w:rsid w:val="00362E06"/>
    <w:rsid w:val="00362E63"/>
    <w:rsid w:val="00364D55"/>
    <w:rsid w:val="00365E64"/>
    <w:rsid w:val="003665E1"/>
    <w:rsid w:val="00366F4D"/>
    <w:rsid w:val="00367734"/>
    <w:rsid w:val="003702C4"/>
    <w:rsid w:val="00370418"/>
    <w:rsid w:val="00372650"/>
    <w:rsid w:val="003747AB"/>
    <w:rsid w:val="003750F0"/>
    <w:rsid w:val="00376585"/>
    <w:rsid w:val="003775A8"/>
    <w:rsid w:val="00380E7C"/>
    <w:rsid w:val="00380FE5"/>
    <w:rsid w:val="0038182C"/>
    <w:rsid w:val="00382365"/>
    <w:rsid w:val="00382FD7"/>
    <w:rsid w:val="00383C9A"/>
    <w:rsid w:val="003846DE"/>
    <w:rsid w:val="003850A4"/>
    <w:rsid w:val="00386429"/>
    <w:rsid w:val="003869BA"/>
    <w:rsid w:val="00394143"/>
    <w:rsid w:val="00394358"/>
    <w:rsid w:val="00395088"/>
    <w:rsid w:val="0039675B"/>
    <w:rsid w:val="0039710C"/>
    <w:rsid w:val="00397308"/>
    <w:rsid w:val="00397564"/>
    <w:rsid w:val="003A25DA"/>
    <w:rsid w:val="003A29C7"/>
    <w:rsid w:val="003A2F67"/>
    <w:rsid w:val="003A3892"/>
    <w:rsid w:val="003A426E"/>
    <w:rsid w:val="003A439E"/>
    <w:rsid w:val="003A658B"/>
    <w:rsid w:val="003A79D3"/>
    <w:rsid w:val="003B0565"/>
    <w:rsid w:val="003B2E9E"/>
    <w:rsid w:val="003B41CC"/>
    <w:rsid w:val="003B47A2"/>
    <w:rsid w:val="003B5159"/>
    <w:rsid w:val="003B575B"/>
    <w:rsid w:val="003B59A4"/>
    <w:rsid w:val="003C016A"/>
    <w:rsid w:val="003C0655"/>
    <w:rsid w:val="003C0C53"/>
    <w:rsid w:val="003C11F7"/>
    <w:rsid w:val="003C3EB6"/>
    <w:rsid w:val="003C3EBC"/>
    <w:rsid w:val="003C420E"/>
    <w:rsid w:val="003C57BC"/>
    <w:rsid w:val="003C6E40"/>
    <w:rsid w:val="003C7A84"/>
    <w:rsid w:val="003D1800"/>
    <w:rsid w:val="003D3913"/>
    <w:rsid w:val="003D3B1D"/>
    <w:rsid w:val="003D63DE"/>
    <w:rsid w:val="003E122A"/>
    <w:rsid w:val="003E13A5"/>
    <w:rsid w:val="003E32AD"/>
    <w:rsid w:val="003E3E59"/>
    <w:rsid w:val="003E412A"/>
    <w:rsid w:val="003E5FA3"/>
    <w:rsid w:val="003E633D"/>
    <w:rsid w:val="003E6B75"/>
    <w:rsid w:val="003F4592"/>
    <w:rsid w:val="003F4AF4"/>
    <w:rsid w:val="003F4B47"/>
    <w:rsid w:val="003F4BF9"/>
    <w:rsid w:val="00400044"/>
    <w:rsid w:val="00401156"/>
    <w:rsid w:val="00401242"/>
    <w:rsid w:val="0040215B"/>
    <w:rsid w:val="004030BB"/>
    <w:rsid w:val="00406664"/>
    <w:rsid w:val="00411372"/>
    <w:rsid w:val="00411989"/>
    <w:rsid w:val="00411EF9"/>
    <w:rsid w:val="0041215E"/>
    <w:rsid w:val="0041282C"/>
    <w:rsid w:val="00414A1B"/>
    <w:rsid w:val="00420412"/>
    <w:rsid w:val="00421945"/>
    <w:rsid w:val="004232A2"/>
    <w:rsid w:val="00423555"/>
    <w:rsid w:val="004237DC"/>
    <w:rsid w:val="0042457F"/>
    <w:rsid w:val="00431843"/>
    <w:rsid w:val="00431C22"/>
    <w:rsid w:val="00431D42"/>
    <w:rsid w:val="00432629"/>
    <w:rsid w:val="00434874"/>
    <w:rsid w:val="0043552D"/>
    <w:rsid w:val="00435683"/>
    <w:rsid w:val="00435FB9"/>
    <w:rsid w:val="0043653C"/>
    <w:rsid w:val="00445541"/>
    <w:rsid w:val="00445BF3"/>
    <w:rsid w:val="00446BEF"/>
    <w:rsid w:val="0044763D"/>
    <w:rsid w:val="0045018C"/>
    <w:rsid w:val="00450766"/>
    <w:rsid w:val="00450887"/>
    <w:rsid w:val="00451D32"/>
    <w:rsid w:val="004527D6"/>
    <w:rsid w:val="0045295A"/>
    <w:rsid w:val="00453578"/>
    <w:rsid w:val="00455BA4"/>
    <w:rsid w:val="00457789"/>
    <w:rsid w:val="00462FCB"/>
    <w:rsid w:val="004632FF"/>
    <w:rsid w:val="00465129"/>
    <w:rsid w:val="004673C2"/>
    <w:rsid w:val="004752F7"/>
    <w:rsid w:val="00475BAE"/>
    <w:rsid w:val="00476FA0"/>
    <w:rsid w:val="00480AEF"/>
    <w:rsid w:val="004812D4"/>
    <w:rsid w:val="00482B89"/>
    <w:rsid w:val="00482EE2"/>
    <w:rsid w:val="00483A03"/>
    <w:rsid w:val="00490329"/>
    <w:rsid w:val="004966D3"/>
    <w:rsid w:val="004A029A"/>
    <w:rsid w:val="004A217D"/>
    <w:rsid w:val="004A2CDE"/>
    <w:rsid w:val="004A4FBB"/>
    <w:rsid w:val="004A7ADB"/>
    <w:rsid w:val="004A7DA1"/>
    <w:rsid w:val="004B0C53"/>
    <w:rsid w:val="004B2E9F"/>
    <w:rsid w:val="004B67F3"/>
    <w:rsid w:val="004B7F04"/>
    <w:rsid w:val="004C0B1A"/>
    <w:rsid w:val="004C2776"/>
    <w:rsid w:val="004C3DAB"/>
    <w:rsid w:val="004C4DB7"/>
    <w:rsid w:val="004C5D32"/>
    <w:rsid w:val="004C6168"/>
    <w:rsid w:val="004C635D"/>
    <w:rsid w:val="004D197F"/>
    <w:rsid w:val="004D260B"/>
    <w:rsid w:val="004D3535"/>
    <w:rsid w:val="004D3646"/>
    <w:rsid w:val="004D3BC4"/>
    <w:rsid w:val="004D518D"/>
    <w:rsid w:val="004D6102"/>
    <w:rsid w:val="004D71D8"/>
    <w:rsid w:val="004D7EA1"/>
    <w:rsid w:val="004E2B95"/>
    <w:rsid w:val="004E2D59"/>
    <w:rsid w:val="004E3488"/>
    <w:rsid w:val="004E4504"/>
    <w:rsid w:val="004E4624"/>
    <w:rsid w:val="004E73BE"/>
    <w:rsid w:val="004F4281"/>
    <w:rsid w:val="004F4942"/>
    <w:rsid w:val="004F5382"/>
    <w:rsid w:val="004F5606"/>
    <w:rsid w:val="005005A3"/>
    <w:rsid w:val="00501DF4"/>
    <w:rsid w:val="005021DD"/>
    <w:rsid w:val="0050230C"/>
    <w:rsid w:val="00502B7D"/>
    <w:rsid w:val="00504011"/>
    <w:rsid w:val="005059D4"/>
    <w:rsid w:val="00505C05"/>
    <w:rsid w:val="00506246"/>
    <w:rsid w:val="005066C4"/>
    <w:rsid w:val="00506D3E"/>
    <w:rsid w:val="0050718D"/>
    <w:rsid w:val="005119E8"/>
    <w:rsid w:val="00515038"/>
    <w:rsid w:val="00515F4F"/>
    <w:rsid w:val="00517D6A"/>
    <w:rsid w:val="005208C0"/>
    <w:rsid w:val="00521347"/>
    <w:rsid w:val="00521F30"/>
    <w:rsid w:val="00523FE2"/>
    <w:rsid w:val="00525192"/>
    <w:rsid w:val="00525FD2"/>
    <w:rsid w:val="00530BFC"/>
    <w:rsid w:val="0053317C"/>
    <w:rsid w:val="005348A1"/>
    <w:rsid w:val="00536ABC"/>
    <w:rsid w:val="0053730C"/>
    <w:rsid w:val="00537423"/>
    <w:rsid w:val="005405B1"/>
    <w:rsid w:val="00541AFB"/>
    <w:rsid w:val="0054652C"/>
    <w:rsid w:val="00546D00"/>
    <w:rsid w:val="00551020"/>
    <w:rsid w:val="005549F1"/>
    <w:rsid w:val="00556735"/>
    <w:rsid w:val="00561916"/>
    <w:rsid w:val="00561DE0"/>
    <w:rsid w:val="00562158"/>
    <w:rsid w:val="00564CD2"/>
    <w:rsid w:val="00566557"/>
    <w:rsid w:val="0056783D"/>
    <w:rsid w:val="005727E3"/>
    <w:rsid w:val="00572DC6"/>
    <w:rsid w:val="00574FCB"/>
    <w:rsid w:val="0057537B"/>
    <w:rsid w:val="00575500"/>
    <w:rsid w:val="00575F1F"/>
    <w:rsid w:val="00580A5B"/>
    <w:rsid w:val="005813DE"/>
    <w:rsid w:val="00584A4B"/>
    <w:rsid w:val="00586C29"/>
    <w:rsid w:val="00591336"/>
    <w:rsid w:val="00591D9B"/>
    <w:rsid w:val="00592B00"/>
    <w:rsid w:val="00592C23"/>
    <w:rsid w:val="00593115"/>
    <w:rsid w:val="00593ADD"/>
    <w:rsid w:val="005A16EF"/>
    <w:rsid w:val="005A308E"/>
    <w:rsid w:val="005A56FD"/>
    <w:rsid w:val="005A6354"/>
    <w:rsid w:val="005A6C2B"/>
    <w:rsid w:val="005A7C32"/>
    <w:rsid w:val="005B1544"/>
    <w:rsid w:val="005B356D"/>
    <w:rsid w:val="005B3C17"/>
    <w:rsid w:val="005B4BDA"/>
    <w:rsid w:val="005B5B68"/>
    <w:rsid w:val="005B6B68"/>
    <w:rsid w:val="005B7404"/>
    <w:rsid w:val="005C073B"/>
    <w:rsid w:val="005C291E"/>
    <w:rsid w:val="005C2B5F"/>
    <w:rsid w:val="005C2F72"/>
    <w:rsid w:val="005C505E"/>
    <w:rsid w:val="005C78A4"/>
    <w:rsid w:val="005D17E7"/>
    <w:rsid w:val="005D2FCC"/>
    <w:rsid w:val="005D320E"/>
    <w:rsid w:val="005D372C"/>
    <w:rsid w:val="005D38B6"/>
    <w:rsid w:val="005D4977"/>
    <w:rsid w:val="005D4E80"/>
    <w:rsid w:val="005D590C"/>
    <w:rsid w:val="005D6446"/>
    <w:rsid w:val="005E128B"/>
    <w:rsid w:val="005E21DC"/>
    <w:rsid w:val="005E2B16"/>
    <w:rsid w:val="005E2EC1"/>
    <w:rsid w:val="005E6D95"/>
    <w:rsid w:val="005F1311"/>
    <w:rsid w:val="005F1F7B"/>
    <w:rsid w:val="005F370F"/>
    <w:rsid w:val="005F4E6B"/>
    <w:rsid w:val="005F624F"/>
    <w:rsid w:val="005F67F5"/>
    <w:rsid w:val="00600ED6"/>
    <w:rsid w:val="00603999"/>
    <w:rsid w:val="00603EE7"/>
    <w:rsid w:val="006052D4"/>
    <w:rsid w:val="006053C3"/>
    <w:rsid w:val="0060551A"/>
    <w:rsid w:val="00605BA0"/>
    <w:rsid w:val="00613377"/>
    <w:rsid w:val="0061663D"/>
    <w:rsid w:val="0061724E"/>
    <w:rsid w:val="006200F6"/>
    <w:rsid w:val="00621716"/>
    <w:rsid w:val="0062200A"/>
    <w:rsid w:val="00622F74"/>
    <w:rsid w:val="00626829"/>
    <w:rsid w:val="00630867"/>
    <w:rsid w:val="00630B2B"/>
    <w:rsid w:val="00630F46"/>
    <w:rsid w:val="006318BC"/>
    <w:rsid w:val="00632DA6"/>
    <w:rsid w:val="006335EB"/>
    <w:rsid w:val="00635449"/>
    <w:rsid w:val="006412A1"/>
    <w:rsid w:val="00641708"/>
    <w:rsid w:val="00642403"/>
    <w:rsid w:val="00644980"/>
    <w:rsid w:val="00644BF4"/>
    <w:rsid w:val="00645D0E"/>
    <w:rsid w:val="006472DC"/>
    <w:rsid w:val="00647380"/>
    <w:rsid w:val="00647F19"/>
    <w:rsid w:val="00652135"/>
    <w:rsid w:val="0065397C"/>
    <w:rsid w:val="00653AFF"/>
    <w:rsid w:val="006542BA"/>
    <w:rsid w:val="00655A16"/>
    <w:rsid w:val="00661D46"/>
    <w:rsid w:val="00662351"/>
    <w:rsid w:val="00664D4E"/>
    <w:rsid w:val="0066516C"/>
    <w:rsid w:val="00665DDB"/>
    <w:rsid w:val="00670328"/>
    <w:rsid w:val="006703BB"/>
    <w:rsid w:val="00674891"/>
    <w:rsid w:val="00675D17"/>
    <w:rsid w:val="00675FF1"/>
    <w:rsid w:val="006762A4"/>
    <w:rsid w:val="00677E59"/>
    <w:rsid w:val="006825A4"/>
    <w:rsid w:val="006836F1"/>
    <w:rsid w:val="006840AE"/>
    <w:rsid w:val="006859C9"/>
    <w:rsid w:val="00685A99"/>
    <w:rsid w:val="00686E37"/>
    <w:rsid w:val="00687870"/>
    <w:rsid w:val="00690BD7"/>
    <w:rsid w:val="00690C31"/>
    <w:rsid w:val="0069132C"/>
    <w:rsid w:val="00691F8D"/>
    <w:rsid w:val="00693F04"/>
    <w:rsid w:val="00696E5A"/>
    <w:rsid w:val="0069727E"/>
    <w:rsid w:val="00697BC1"/>
    <w:rsid w:val="006A2146"/>
    <w:rsid w:val="006A4A84"/>
    <w:rsid w:val="006A5013"/>
    <w:rsid w:val="006A5E68"/>
    <w:rsid w:val="006A64D3"/>
    <w:rsid w:val="006B1AD2"/>
    <w:rsid w:val="006B2BD8"/>
    <w:rsid w:val="006B2C01"/>
    <w:rsid w:val="006B53CB"/>
    <w:rsid w:val="006C2339"/>
    <w:rsid w:val="006C27BA"/>
    <w:rsid w:val="006C4931"/>
    <w:rsid w:val="006C499C"/>
    <w:rsid w:val="006C6A97"/>
    <w:rsid w:val="006D1617"/>
    <w:rsid w:val="006D2532"/>
    <w:rsid w:val="006D3E91"/>
    <w:rsid w:val="006D46C2"/>
    <w:rsid w:val="006E058D"/>
    <w:rsid w:val="006E19B1"/>
    <w:rsid w:val="006E62B9"/>
    <w:rsid w:val="006E63A5"/>
    <w:rsid w:val="006F0315"/>
    <w:rsid w:val="006F1212"/>
    <w:rsid w:val="006F1B5C"/>
    <w:rsid w:val="006F32CB"/>
    <w:rsid w:val="006F3DEF"/>
    <w:rsid w:val="006F4D17"/>
    <w:rsid w:val="006F6BFD"/>
    <w:rsid w:val="006F6D37"/>
    <w:rsid w:val="006F77C1"/>
    <w:rsid w:val="00700354"/>
    <w:rsid w:val="0071204A"/>
    <w:rsid w:val="00713E98"/>
    <w:rsid w:val="007144F7"/>
    <w:rsid w:val="007144FA"/>
    <w:rsid w:val="00715D9A"/>
    <w:rsid w:val="0071688E"/>
    <w:rsid w:val="00721166"/>
    <w:rsid w:val="00721685"/>
    <w:rsid w:val="0072195D"/>
    <w:rsid w:val="007231C4"/>
    <w:rsid w:val="007249D7"/>
    <w:rsid w:val="007252E6"/>
    <w:rsid w:val="00726B95"/>
    <w:rsid w:val="00727928"/>
    <w:rsid w:val="0073092D"/>
    <w:rsid w:val="007339D5"/>
    <w:rsid w:val="00733B06"/>
    <w:rsid w:val="00734A93"/>
    <w:rsid w:val="00735BC4"/>
    <w:rsid w:val="007376F8"/>
    <w:rsid w:val="00737E98"/>
    <w:rsid w:val="00740700"/>
    <w:rsid w:val="00741A40"/>
    <w:rsid w:val="00741CB0"/>
    <w:rsid w:val="00742191"/>
    <w:rsid w:val="00745A9F"/>
    <w:rsid w:val="00746269"/>
    <w:rsid w:val="00747798"/>
    <w:rsid w:val="007477D3"/>
    <w:rsid w:val="0075108F"/>
    <w:rsid w:val="00751658"/>
    <w:rsid w:val="00755A27"/>
    <w:rsid w:val="00756E1A"/>
    <w:rsid w:val="007615A7"/>
    <w:rsid w:val="00762085"/>
    <w:rsid w:val="00763AFE"/>
    <w:rsid w:val="00764079"/>
    <w:rsid w:val="0076562F"/>
    <w:rsid w:val="00771D1A"/>
    <w:rsid w:val="00772178"/>
    <w:rsid w:val="00772254"/>
    <w:rsid w:val="00775659"/>
    <w:rsid w:val="0077770F"/>
    <w:rsid w:val="007778E1"/>
    <w:rsid w:val="0078026F"/>
    <w:rsid w:val="00780367"/>
    <w:rsid w:val="00781981"/>
    <w:rsid w:val="007844D3"/>
    <w:rsid w:val="00786C73"/>
    <w:rsid w:val="00786CDD"/>
    <w:rsid w:val="007903BE"/>
    <w:rsid w:val="00790CEC"/>
    <w:rsid w:val="00791148"/>
    <w:rsid w:val="0079118B"/>
    <w:rsid w:val="00791620"/>
    <w:rsid w:val="0079217D"/>
    <w:rsid w:val="007930AC"/>
    <w:rsid w:val="00793E69"/>
    <w:rsid w:val="0079592F"/>
    <w:rsid w:val="00795E67"/>
    <w:rsid w:val="00797512"/>
    <w:rsid w:val="007A03FE"/>
    <w:rsid w:val="007A20A6"/>
    <w:rsid w:val="007A49F1"/>
    <w:rsid w:val="007A4E57"/>
    <w:rsid w:val="007A5311"/>
    <w:rsid w:val="007A54B1"/>
    <w:rsid w:val="007B02F2"/>
    <w:rsid w:val="007B254C"/>
    <w:rsid w:val="007B2B15"/>
    <w:rsid w:val="007B6B91"/>
    <w:rsid w:val="007C0042"/>
    <w:rsid w:val="007C06FA"/>
    <w:rsid w:val="007C0E88"/>
    <w:rsid w:val="007C628C"/>
    <w:rsid w:val="007D027B"/>
    <w:rsid w:val="007D25FA"/>
    <w:rsid w:val="007D4417"/>
    <w:rsid w:val="007D6449"/>
    <w:rsid w:val="007D6915"/>
    <w:rsid w:val="007E1AD8"/>
    <w:rsid w:val="007E2945"/>
    <w:rsid w:val="007E412E"/>
    <w:rsid w:val="007E42F6"/>
    <w:rsid w:val="007E4A3B"/>
    <w:rsid w:val="007E5C0E"/>
    <w:rsid w:val="007E6F36"/>
    <w:rsid w:val="007F113E"/>
    <w:rsid w:val="007F1940"/>
    <w:rsid w:val="007F23AF"/>
    <w:rsid w:val="007F5F70"/>
    <w:rsid w:val="007F63E0"/>
    <w:rsid w:val="007F702E"/>
    <w:rsid w:val="008013AF"/>
    <w:rsid w:val="008024BD"/>
    <w:rsid w:val="008024FE"/>
    <w:rsid w:val="008027D3"/>
    <w:rsid w:val="00802BD0"/>
    <w:rsid w:val="00804064"/>
    <w:rsid w:val="00811081"/>
    <w:rsid w:val="008142C7"/>
    <w:rsid w:val="008145D2"/>
    <w:rsid w:val="00815C59"/>
    <w:rsid w:val="00815E3B"/>
    <w:rsid w:val="008176A0"/>
    <w:rsid w:val="00820928"/>
    <w:rsid w:val="00820F54"/>
    <w:rsid w:val="0082216A"/>
    <w:rsid w:val="00822589"/>
    <w:rsid w:val="00822775"/>
    <w:rsid w:val="00824040"/>
    <w:rsid w:val="00824392"/>
    <w:rsid w:val="00825734"/>
    <w:rsid w:val="00830191"/>
    <w:rsid w:val="00832EBC"/>
    <w:rsid w:val="00833159"/>
    <w:rsid w:val="00833272"/>
    <w:rsid w:val="00835F95"/>
    <w:rsid w:val="008366DD"/>
    <w:rsid w:val="008370C1"/>
    <w:rsid w:val="0083713F"/>
    <w:rsid w:val="00840286"/>
    <w:rsid w:val="008419E4"/>
    <w:rsid w:val="00841D96"/>
    <w:rsid w:val="0084320B"/>
    <w:rsid w:val="00843B83"/>
    <w:rsid w:val="00845D3C"/>
    <w:rsid w:val="00845D75"/>
    <w:rsid w:val="00846A1A"/>
    <w:rsid w:val="00851E1E"/>
    <w:rsid w:val="0085263A"/>
    <w:rsid w:val="00853738"/>
    <w:rsid w:val="00853F43"/>
    <w:rsid w:val="0085445F"/>
    <w:rsid w:val="0085528F"/>
    <w:rsid w:val="00856DD1"/>
    <w:rsid w:val="00856EB9"/>
    <w:rsid w:val="00857D42"/>
    <w:rsid w:val="008603DF"/>
    <w:rsid w:val="00862847"/>
    <w:rsid w:val="00864A9F"/>
    <w:rsid w:val="00864B64"/>
    <w:rsid w:val="008650ED"/>
    <w:rsid w:val="00865973"/>
    <w:rsid w:val="008660E6"/>
    <w:rsid w:val="00872726"/>
    <w:rsid w:val="00874EA8"/>
    <w:rsid w:val="00876BC6"/>
    <w:rsid w:val="00876DF8"/>
    <w:rsid w:val="008773C0"/>
    <w:rsid w:val="00877C19"/>
    <w:rsid w:val="00881F52"/>
    <w:rsid w:val="008825DF"/>
    <w:rsid w:val="00883687"/>
    <w:rsid w:val="008844E3"/>
    <w:rsid w:val="0088568F"/>
    <w:rsid w:val="00887270"/>
    <w:rsid w:val="008879A5"/>
    <w:rsid w:val="0089447E"/>
    <w:rsid w:val="00895700"/>
    <w:rsid w:val="008A02DA"/>
    <w:rsid w:val="008A1274"/>
    <w:rsid w:val="008A12C7"/>
    <w:rsid w:val="008A3B57"/>
    <w:rsid w:val="008A731A"/>
    <w:rsid w:val="008B0403"/>
    <w:rsid w:val="008B0FFC"/>
    <w:rsid w:val="008B1A9E"/>
    <w:rsid w:val="008B3D74"/>
    <w:rsid w:val="008B4EAF"/>
    <w:rsid w:val="008B4F69"/>
    <w:rsid w:val="008B66C0"/>
    <w:rsid w:val="008C0161"/>
    <w:rsid w:val="008C0454"/>
    <w:rsid w:val="008C0A3D"/>
    <w:rsid w:val="008C0F4E"/>
    <w:rsid w:val="008C2CB6"/>
    <w:rsid w:val="008C3819"/>
    <w:rsid w:val="008C5DB7"/>
    <w:rsid w:val="008D0702"/>
    <w:rsid w:val="008D1200"/>
    <w:rsid w:val="008D35B5"/>
    <w:rsid w:val="008D3D68"/>
    <w:rsid w:val="008D4879"/>
    <w:rsid w:val="008E0DD8"/>
    <w:rsid w:val="008E1F3D"/>
    <w:rsid w:val="008E3020"/>
    <w:rsid w:val="008E4238"/>
    <w:rsid w:val="008E46EB"/>
    <w:rsid w:val="008E4F63"/>
    <w:rsid w:val="008E5B08"/>
    <w:rsid w:val="008F13CC"/>
    <w:rsid w:val="008F19A1"/>
    <w:rsid w:val="008F26E4"/>
    <w:rsid w:val="008F6172"/>
    <w:rsid w:val="00900CA1"/>
    <w:rsid w:val="00900E32"/>
    <w:rsid w:val="0090140C"/>
    <w:rsid w:val="0090486B"/>
    <w:rsid w:val="00907CF6"/>
    <w:rsid w:val="00911EEE"/>
    <w:rsid w:val="009137C5"/>
    <w:rsid w:val="009138BE"/>
    <w:rsid w:val="009140C0"/>
    <w:rsid w:val="00914BA4"/>
    <w:rsid w:val="009158E2"/>
    <w:rsid w:val="00920B1E"/>
    <w:rsid w:val="0092311C"/>
    <w:rsid w:val="0093151F"/>
    <w:rsid w:val="00931AD5"/>
    <w:rsid w:val="009320DF"/>
    <w:rsid w:val="00933071"/>
    <w:rsid w:val="00934BF8"/>
    <w:rsid w:val="00935729"/>
    <w:rsid w:val="009369F5"/>
    <w:rsid w:val="00936E5C"/>
    <w:rsid w:val="009444E1"/>
    <w:rsid w:val="009457D3"/>
    <w:rsid w:val="00946889"/>
    <w:rsid w:val="00947F12"/>
    <w:rsid w:val="009504E3"/>
    <w:rsid w:val="00950F4C"/>
    <w:rsid w:val="00952374"/>
    <w:rsid w:val="009535C9"/>
    <w:rsid w:val="00953EA2"/>
    <w:rsid w:val="009543E6"/>
    <w:rsid w:val="0095465D"/>
    <w:rsid w:val="00954667"/>
    <w:rsid w:val="009562D9"/>
    <w:rsid w:val="0095696D"/>
    <w:rsid w:val="00956B05"/>
    <w:rsid w:val="0096295C"/>
    <w:rsid w:val="0096340E"/>
    <w:rsid w:val="00963D6A"/>
    <w:rsid w:val="00964FEB"/>
    <w:rsid w:val="00966626"/>
    <w:rsid w:val="009720AA"/>
    <w:rsid w:val="00974E62"/>
    <w:rsid w:val="00975027"/>
    <w:rsid w:val="0097668F"/>
    <w:rsid w:val="00976A56"/>
    <w:rsid w:val="00977805"/>
    <w:rsid w:val="0098055A"/>
    <w:rsid w:val="00980C56"/>
    <w:rsid w:val="009816F6"/>
    <w:rsid w:val="00981B14"/>
    <w:rsid w:val="0098285F"/>
    <w:rsid w:val="00983046"/>
    <w:rsid w:val="009875CF"/>
    <w:rsid w:val="0099091B"/>
    <w:rsid w:val="00992CD5"/>
    <w:rsid w:val="00992CE2"/>
    <w:rsid w:val="00992D46"/>
    <w:rsid w:val="009937EE"/>
    <w:rsid w:val="009945CC"/>
    <w:rsid w:val="009946FA"/>
    <w:rsid w:val="00994716"/>
    <w:rsid w:val="00995820"/>
    <w:rsid w:val="00995A46"/>
    <w:rsid w:val="00996F82"/>
    <w:rsid w:val="009A12B4"/>
    <w:rsid w:val="009A1695"/>
    <w:rsid w:val="009A215C"/>
    <w:rsid w:val="009A2880"/>
    <w:rsid w:val="009A2CC9"/>
    <w:rsid w:val="009A5A80"/>
    <w:rsid w:val="009A7415"/>
    <w:rsid w:val="009B48D3"/>
    <w:rsid w:val="009B49B1"/>
    <w:rsid w:val="009B7A9D"/>
    <w:rsid w:val="009C0AD1"/>
    <w:rsid w:val="009C20D6"/>
    <w:rsid w:val="009C72B3"/>
    <w:rsid w:val="009D2442"/>
    <w:rsid w:val="009D5D24"/>
    <w:rsid w:val="009E0789"/>
    <w:rsid w:val="009E1A87"/>
    <w:rsid w:val="009E25EC"/>
    <w:rsid w:val="009E2B7F"/>
    <w:rsid w:val="009E2C17"/>
    <w:rsid w:val="009E38F3"/>
    <w:rsid w:val="009E489D"/>
    <w:rsid w:val="009E5E96"/>
    <w:rsid w:val="009E654A"/>
    <w:rsid w:val="009F00BD"/>
    <w:rsid w:val="009F020A"/>
    <w:rsid w:val="009F219B"/>
    <w:rsid w:val="009F2A9F"/>
    <w:rsid w:val="009F3028"/>
    <w:rsid w:val="009F3232"/>
    <w:rsid w:val="009F3826"/>
    <w:rsid w:val="009F42B9"/>
    <w:rsid w:val="009F457C"/>
    <w:rsid w:val="009F5284"/>
    <w:rsid w:val="009F72C4"/>
    <w:rsid w:val="009F78F1"/>
    <w:rsid w:val="00A07727"/>
    <w:rsid w:val="00A104C1"/>
    <w:rsid w:val="00A11215"/>
    <w:rsid w:val="00A12D2A"/>
    <w:rsid w:val="00A12EB1"/>
    <w:rsid w:val="00A13BD1"/>
    <w:rsid w:val="00A147C6"/>
    <w:rsid w:val="00A16FD0"/>
    <w:rsid w:val="00A210A7"/>
    <w:rsid w:val="00A21103"/>
    <w:rsid w:val="00A213E3"/>
    <w:rsid w:val="00A230C9"/>
    <w:rsid w:val="00A30250"/>
    <w:rsid w:val="00A318C3"/>
    <w:rsid w:val="00A32A88"/>
    <w:rsid w:val="00A349F9"/>
    <w:rsid w:val="00A367C4"/>
    <w:rsid w:val="00A407F5"/>
    <w:rsid w:val="00A4123C"/>
    <w:rsid w:val="00A4430A"/>
    <w:rsid w:val="00A448CC"/>
    <w:rsid w:val="00A44927"/>
    <w:rsid w:val="00A45EB1"/>
    <w:rsid w:val="00A52BCC"/>
    <w:rsid w:val="00A53276"/>
    <w:rsid w:val="00A54020"/>
    <w:rsid w:val="00A5461B"/>
    <w:rsid w:val="00A6132B"/>
    <w:rsid w:val="00A61F78"/>
    <w:rsid w:val="00A6504F"/>
    <w:rsid w:val="00A677AF"/>
    <w:rsid w:val="00A67989"/>
    <w:rsid w:val="00A70C6B"/>
    <w:rsid w:val="00A714AD"/>
    <w:rsid w:val="00A7238A"/>
    <w:rsid w:val="00A72A8A"/>
    <w:rsid w:val="00A72BD5"/>
    <w:rsid w:val="00A807C8"/>
    <w:rsid w:val="00A840D4"/>
    <w:rsid w:val="00A841C9"/>
    <w:rsid w:val="00A858DA"/>
    <w:rsid w:val="00A86ACF"/>
    <w:rsid w:val="00A87514"/>
    <w:rsid w:val="00A8754F"/>
    <w:rsid w:val="00A914D4"/>
    <w:rsid w:val="00A917D4"/>
    <w:rsid w:val="00A941EE"/>
    <w:rsid w:val="00AA079F"/>
    <w:rsid w:val="00AA2623"/>
    <w:rsid w:val="00AA2B4E"/>
    <w:rsid w:val="00AA3295"/>
    <w:rsid w:val="00AA452D"/>
    <w:rsid w:val="00AA4A6F"/>
    <w:rsid w:val="00AA52B7"/>
    <w:rsid w:val="00AB18F5"/>
    <w:rsid w:val="00AB23A9"/>
    <w:rsid w:val="00AB2C7D"/>
    <w:rsid w:val="00AB4730"/>
    <w:rsid w:val="00AB6F3D"/>
    <w:rsid w:val="00AB72E9"/>
    <w:rsid w:val="00AB7ECD"/>
    <w:rsid w:val="00AC1C58"/>
    <w:rsid w:val="00AC2331"/>
    <w:rsid w:val="00AC2904"/>
    <w:rsid w:val="00AC2FD4"/>
    <w:rsid w:val="00AC6A83"/>
    <w:rsid w:val="00AD0039"/>
    <w:rsid w:val="00AD1728"/>
    <w:rsid w:val="00AD22B8"/>
    <w:rsid w:val="00AD369B"/>
    <w:rsid w:val="00AD4A8F"/>
    <w:rsid w:val="00AD7DBE"/>
    <w:rsid w:val="00AE3CD9"/>
    <w:rsid w:val="00AE4145"/>
    <w:rsid w:val="00AE4E82"/>
    <w:rsid w:val="00AE4F50"/>
    <w:rsid w:val="00AE5382"/>
    <w:rsid w:val="00AE6D3D"/>
    <w:rsid w:val="00AE6F6C"/>
    <w:rsid w:val="00AE7EA2"/>
    <w:rsid w:val="00AF0ABA"/>
    <w:rsid w:val="00AF1E10"/>
    <w:rsid w:val="00AF292D"/>
    <w:rsid w:val="00AF31D2"/>
    <w:rsid w:val="00AF32F8"/>
    <w:rsid w:val="00AF402F"/>
    <w:rsid w:val="00AF5243"/>
    <w:rsid w:val="00AF6799"/>
    <w:rsid w:val="00AF7A4C"/>
    <w:rsid w:val="00B02F93"/>
    <w:rsid w:val="00B0353D"/>
    <w:rsid w:val="00B03A78"/>
    <w:rsid w:val="00B06D61"/>
    <w:rsid w:val="00B07B62"/>
    <w:rsid w:val="00B11175"/>
    <w:rsid w:val="00B20484"/>
    <w:rsid w:val="00B217DC"/>
    <w:rsid w:val="00B22188"/>
    <w:rsid w:val="00B229BF"/>
    <w:rsid w:val="00B22E21"/>
    <w:rsid w:val="00B23726"/>
    <w:rsid w:val="00B30200"/>
    <w:rsid w:val="00B3248F"/>
    <w:rsid w:val="00B33C4A"/>
    <w:rsid w:val="00B34D89"/>
    <w:rsid w:val="00B3540D"/>
    <w:rsid w:val="00B35FA2"/>
    <w:rsid w:val="00B36EC6"/>
    <w:rsid w:val="00B40008"/>
    <w:rsid w:val="00B41930"/>
    <w:rsid w:val="00B44E30"/>
    <w:rsid w:val="00B4635F"/>
    <w:rsid w:val="00B463CD"/>
    <w:rsid w:val="00B47B11"/>
    <w:rsid w:val="00B50538"/>
    <w:rsid w:val="00B5149A"/>
    <w:rsid w:val="00B51638"/>
    <w:rsid w:val="00B51C86"/>
    <w:rsid w:val="00B523E4"/>
    <w:rsid w:val="00B5725C"/>
    <w:rsid w:val="00B60A11"/>
    <w:rsid w:val="00B60AD0"/>
    <w:rsid w:val="00B60D33"/>
    <w:rsid w:val="00B64E1F"/>
    <w:rsid w:val="00B667AD"/>
    <w:rsid w:val="00B70C3E"/>
    <w:rsid w:val="00B71383"/>
    <w:rsid w:val="00B7231A"/>
    <w:rsid w:val="00B7314B"/>
    <w:rsid w:val="00B7372C"/>
    <w:rsid w:val="00B745A3"/>
    <w:rsid w:val="00B76148"/>
    <w:rsid w:val="00B76249"/>
    <w:rsid w:val="00B773E9"/>
    <w:rsid w:val="00B822A3"/>
    <w:rsid w:val="00B825E9"/>
    <w:rsid w:val="00B83806"/>
    <w:rsid w:val="00B84E1A"/>
    <w:rsid w:val="00B91383"/>
    <w:rsid w:val="00B92457"/>
    <w:rsid w:val="00B92A59"/>
    <w:rsid w:val="00B93E3E"/>
    <w:rsid w:val="00B948EF"/>
    <w:rsid w:val="00B97279"/>
    <w:rsid w:val="00B9758C"/>
    <w:rsid w:val="00B97A95"/>
    <w:rsid w:val="00BA08CB"/>
    <w:rsid w:val="00BA0C96"/>
    <w:rsid w:val="00BA2818"/>
    <w:rsid w:val="00BA63BC"/>
    <w:rsid w:val="00BA6514"/>
    <w:rsid w:val="00BA7ED7"/>
    <w:rsid w:val="00BB0042"/>
    <w:rsid w:val="00BB0178"/>
    <w:rsid w:val="00BB2619"/>
    <w:rsid w:val="00BB5F9A"/>
    <w:rsid w:val="00BB70A0"/>
    <w:rsid w:val="00BC0FF7"/>
    <w:rsid w:val="00BC4EA8"/>
    <w:rsid w:val="00BD086C"/>
    <w:rsid w:val="00BD167D"/>
    <w:rsid w:val="00BD4185"/>
    <w:rsid w:val="00BD4353"/>
    <w:rsid w:val="00BD6D4E"/>
    <w:rsid w:val="00BD7CB1"/>
    <w:rsid w:val="00BE0DCF"/>
    <w:rsid w:val="00BE23E4"/>
    <w:rsid w:val="00BE3695"/>
    <w:rsid w:val="00BE701A"/>
    <w:rsid w:val="00BE7922"/>
    <w:rsid w:val="00BF116F"/>
    <w:rsid w:val="00BF5FC3"/>
    <w:rsid w:val="00BF766D"/>
    <w:rsid w:val="00BF7C80"/>
    <w:rsid w:val="00C01574"/>
    <w:rsid w:val="00C018CC"/>
    <w:rsid w:val="00C03699"/>
    <w:rsid w:val="00C04E50"/>
    <w:rsid w:val="00C06F05"/>
    <w:rsid w:val="00C07BF4"/>
    <w:rsid w:val="00C10423"/>
    <w:rsid w:val="00C1249F"/>
    <w:rsid w:val="00C12CAC"/>
    <w:rsid w:val="00C1436A"/>
    <w:rsid w:val="00C147B5"/>
    <w:rsid w:val="00C1768C"/>
    <w:rsid w:val="00C20468"/>
    <w:rsid w:val="00C23443"/>
    <w:rsid w:val="00C23A77"/>
    <w:rsid w:val="00C23FB5"/>
    <w:rsid w:val="00C2745E"/>
    <w:rsid w:val="00C31BAE"/>
    <w:rsid w:val="00C31FCB"/>
    <w:rsid w:val="00C32815"/>
    <w:rsid w:val="00C33D7B"/>
    <w:rsid w:val="00C34F3C"/>
    <w:rsid w:val="00C3513E"/>
    <w:rsid w:val="00C367F5"/>
    <w:rsid w:val="00C37BA2"/>
    <w:rsid w:val="00C37D07"/>
    <w:rsid w:val="00C451E0"/>
    <w:rsid w:val="00C4547D"/>
    <w:rsid w:val="00C46315"/>
    <w:rsid w:val="00C46469"/>
    <w:rsid w:val="00C46512"/>
    <w:rsid w:val="00C471FB"/>
    <w:rsid w:val="00C517D2"/>
    <w:rsid w:val="00C52E54"/>
    <w:rsid w:val="00C5306D"/>
    <w:rsid w:val="00C555A9"/>
    <w:rsid w:val="00C55BB8"/>
    <w:rsid w:val="00C56DA7"/>
    <w:rsid w:val="00C57BD9"/>
    <w:rsid w:val="00C60B47"/>
    <w:rsid w:val="00C61C63"/>
    <w:rsid w:val="00C62F20"/>
    <w:rsid w:val="00C6797C"/>
    <w:rsid w:val="00C70404"/>
    <w:rsid w:val="00C72C93"/>
    <w:rsid w:val="00C7333D"/>
    <w:rsid w:val="00C74D3F"/>
    <w:rsid w:val="00C75C3F"/>
    <w:rsid w:val="00C800BE"/>
    <w:rsid w:val="00C819C0"/>
    <w:rsid w:val="00C85C04"/>
    <w:rsid w:val="00C86B48"/>
    <w:rsid w:val="00C86C11"/>
    <w:rsid w:val="00C86D73"/>
    <w:rsid w:val="00C877F3"/>
    <w:rsid w:val="00C9055D"/>
    <w:rsid w:val="00C912D6"/>
    <w:rsid w:val="00C94940"/>
    <w:rsid w:val="00C94C53"/>
    <w:rsid w:val="00CA2CB3"/>
    <w:rsid w:val="00CA5B54"/>
    <w:rsid w:val="00CA5CA0"/>
    <w:rsid w:val="00CA723D"/>
    <w:rsid w:val="00CB0FE4"/>
    <w:rsid w:val="00CB3C13"/>
    <w:rsid w:val="00CB4F22"/>
    <w:rsid w:val="00CC0556"/>
    <w:rsid w:val="00CC1458"/>
    <w:rsid w:val="00CC192D"/>
    <w:rsid w:val="00CC2DAF"/>
    <w:rsid w:val="00CC55E8"/>
    <w:rsid w:val="00CC591C"/>
    <w:rsid w:val="00CC5C87"/>
    <w:rsid w:val="00CC7580"/>
    <w:rsid w:val="00CD00CB"/>
    <w:rsid w:val="00CD04DC"/>
    <w:rsid w:val="00CD2B93"/>
    <w:rsid w:val="00CD4BAF"/>
    <w:rsid w:val="00CD72F7"/>
    <w:rsid w:val="00CD7C6C"/>
    <w:rsid w:val="00CE021F"/>
    <w:rsid w:val="00CE1474"/>
    <w:rsid w:val="00CE2253"/>
    <w:rsid w:val="00CE2C6D"/>
    <w:rsid w:val="00CE3D5C"/>
    <w:rsid w:val="00CE5237"/>
    <w:rsid w:val="00CE5B3F"/>
    <w:rsid w:val="00CE6EB6"/>
    <w:rsid w:val="00CF055B"/>
    <w:rsid w:val="00CF4881"/>
    <w:rsid w:val="00CF68AC"/>
    <w:rsid w:val="00CF6AF5"/>
    <w:rsid w:val="00CF7454"/>
    <w:rsid w:val="00CF7D7A"/>
    <w:rsid w:val="00CF7E58"/>
    <w:rsid w:val="00CF7EA8"/>
    <w:rsid w:val="00D02078"/>
    <w:rsid w:val="00D02528"/>
    <w:rsid w:val="00D030FF"/>
    <w:rsid w:val="00D10D40"/>
    <w:rsid w:val="00D1125D"/>
    <w:rsid w:val="00D130ED"/>
    <w:rsid w:val="00D13EF3"/>
    <w:rsid w:val="00D14757"/>
    <w:rsid w:val="00D14E21"/>
    <w:rsid w:val="00D201F0"/>
    <w:rsid w:val="00D20423"/>
    <w:rsid w:val="00D224D0"/>
    <w:rsid w:val="00D23CC2"/>
    <w:rsid w:val="00D26A28"/>
    <w:rsid w:val="00D31F79"/>
    <w:rsid w:val="00D32051"/>
    <w:rsid w:val="00D324CA"/>
    <w:rsid w:val="00D32B45"/>
    <w:rsid w:val="00D33061"/>
    <w:rsid w:val="00D33698"/>
    <w:rsid w:val="00D3401C"/>
    <w:rsid w:val="00D348F9"/>
    <w:rsid w:val="00D34E7C"/>
    <w:rsid w:val="00D3657D"/>
    <w:rsid w:val="00D40216"/>
    <w:rsid w:val="00D404F4"/>
    <w:rsid w:val="00D40F6D"/>
    <w:rsid w:val="00D4137A"/>
    <w:rsid w:val="00D42EE9"/>
    <w:rsid w:val="00D4376D"/>
    <w:rsid w:val="00D43A4D"/>
    <w:rsid w:val="00D43DA4"/>
    <w:rsid w:val="00D45BF7"/>
    <w:rsid w:val="00D47531"/>
    <w:rsid w:val="00D5031D"/>
    <w:rsid w:val="00D54D02"/>
    <w:rsid w:val="00D566F6"/>
    <w:rsid w:val="00D570E6"/>
    <w:rsid w:val="00D600E6"/>
    <w:rsid w:val="00D7199F"/>
    <w:rsid w:val="00D72712"/>
    <w:rsid w:val="00D77D3C"/>
    <w:rsid w:val="00D80512"/>
    <w:rsid w:val="00D82351"/>
    <w:rsid w:val="00D82DEC"/>
    <w:rsid w:val="00D82FBD"/>
    <w:rsid w:val="00D874F5"/>
    <w:rsid w:val="00D90654"/>
    <w:rsid w:val="00D907D8"/>
    <w:rsid w:val="00D90FFD"/>
    <w:rsid w:val="00D92978"/>
    <w:rsid w:val="00D93CE0"/>
    <w:rsid w:val="00D94E70"/>
    <w:rsid w:val="00D94FC6"/>
    <w:rsid w:val="00D95821"/>
    <w:rsid w:val="00D95B4C"/>
    <w:rsid w:val="00DA0BA8"/>
    <w:rsid w:val="00DA14CC"/>
    <w:rsid w:val="00DA494C"/>
    <w:rsid w:val="00DA5269"/>
    <w:rsid w:val="00DA6EE9"/>
    <w:rsid w:val="00DB1B60"/>
    <w:rsid w:val="00DB1C11"/>
    <w:rsid w:val="00DB2747"/>
    <w:rsid w:val="00DB2787"/>
    <w:rsid w:val="00DB307F"/>
    <w:rsid w:val="00DB6374"/>
    <w:rsid w:val="00DC2354"/>
    <w:rsid w:val="00DC48F6"/>
    <w:rsid w:val="00DC5BCC"/>
    <w:rsid w:val="00DC6530"/>
    <w:rsid w:val="00DD2219"/>
    <w:rsid w:val="00DD22A1"/>
    <w:rsid w:val="00DD283E"/>
    <w:rsid w:val="00DD32E2"/>
    <w:rsid w:val="00DD3BF9"/>
    <w:rsid w:val="00DD4CBF"/>
    <w:rsid w:val="00DD739C"/>
    <w:rsid w:val="00DD74F6"/>
    <w:rsid w:val="00DD7CF6"/>
    <w:rsid w:val="00DE0002"/>
    <w:rsid w:val="00DE2E09"/>
    <w:rsid w:val="00DE4117"/>
    <w:rsid w:val="00DF01C2"/>
    <w:rsid w:val="00DF2500"/>
    <w:rsid w:val="00DF3166"/>
    <w:rsid w:val="00DF3818"/>
    <w:rsid w:val="00DF40DA"/>
    <w:rsid w:val="00DF6365"/>
    <w:rsid w:val="00E015C7"/>
    <w:rsid w:val="00E02C3F"/>
    <w:rsid w:val="00E03C19"/>
    <w:rsid w:val="00E03CE2"/>
    <w:rsid w:val="00E03F7C"/>
    <w:rsid w:val="00E04C40"/>
    <w:rsid w:val="00E05808"/>
    <w:rsid w:val="00E06D04"/>
    <w:rsid w:val="00E108DF"/>
    <w:rsid w:val="00E1654A"/>
    <w:rsid w:val="00E16A90"/>
    <w:rsid w:val="00E2077D"/>
    <w:rsid w:val="00E2128C"/>
    <w:rsid w:val="00E241FE"/>
    <w:rsid w:val="00E25339"/>
    <w:rsid w:val="00E31B20"/>
    <w:rsid w:val="00E33E44"/>
    <w:rsid w:val="00E34232"/>
    <w:rsid w:val="00E34AAC"/>
    <w:rsid w:val="00E34C98"/>
    <w:rsid w:val="00E35FF8"/>
    <w:rsid w:val="00E424BD"/>
    <w:rsid w:val="00E4281E"/>
    <w:rsid w:val="00E438F7"/>
    <w:rsid w:val="00E4581A"/>
    <w:rsid w:val="00E45934"/>
    <w:rsid w:val="00E47110"/>
    <w:rsid w:val="00E4783B"/>
    <w:rsid w:val="00E47DD5"/>
    <w:rsid w:val="00E50082"/>
    <w:rsid w:val="00E5009E"/>
    <w:rsid w:val="00E507DE"/>
    <w:rsid w:val="00E50A49"/>
    <w:rsid w:val="00E50D9E"/>
    <w:rsid w:val="00E520BC"/>
    <w:rsid w:val="00E54786"/>
    <w:rsid w:val="00E55C52"/>
    <w:rsid w:val="00E61B77"/>
    <w:rsid w:val="00E62875"/>
    <w:rsid w:val="00E63074"/>
    <w:rsid w:val="00E63C20"/>
    <w:rsid w:val="00E64998"/>
    <w:rsid w:val="00E6696F"/>
    <w:rsid w:val="00E671F1"/>
    <w:rsid w:val="00E67DA4"/>
    <w:rsid w:val="00E70319"/>
    <w:rsid w:val="00E73540"/>
    <w:rsid w:val="00E73CF6"/>
    <w:rsid w:val="00E74483"/>
    <w:rsid w:val="00E7484E"/>
    <w:rsid w:val="00E7770A"/>
    <w:rsid w:val="00E810CB"/>
    <w:rsid w:val="00E81312"/>
    <w:rsid w:val="00E87B88"/>
    <w:rsid w:val="00E87CAA"/>
    <w:rsid w:val="00E90182"/>
    <w:rsid w:val="00E90657"/>
    <w:rsid w:val="00E92E47"/>
    <w:rsid w:val="00E92F54"/>
    <w:rsid w:val="00E93B18"/>
    <w:rsid w:val="00E94042"/>
    <w:rsid w:val="00E9493A"/>
    <w:rsid w:val="00EA160B"/>
    <w:rsid w:val="00EA1F2D"/>
    <w:rsid w:val="00EA39F2"/>
    <w:rsid w:val="00EA4452"/>
    <w:rsid w:val="00EA5269"/>
    <w:rsid w:val="00EB00D7"/>
    <w:rsid w:val="00EB13B4"/>
    <w:rsid w:val="00EB1D61"/>
    <w:rsid w:val="00EB500B"/>
    <w:rsid w:val="00EB5461"/>
    <w:rsid w:val="00EB7D58"/>
    <w:rsid w:val="00EC0818"/>
    <w:rsid w:val="00EC1477"/>
    <w:rsid w:val="00EC4395"/>
    <w:rsid w:val="00EC4756"/>
    <w:rsid w:val="00EC4D98"/>
    <w:rsid w:val="00EC70ED"/>
    <w:rsid w:val="00EC7674"/>
    <w:rsid w:val="00ED021B"/>
    <w:rsid w:val="00ED1908"/>
    <w:rsid w:val="00ED1BD7"/>
    <w:rsid w:val="00ED1EF0"/>
    <w:rsid w:val="00ED3780"/>
    <w:rsid w:val="00ED4DBE"/>
    <w:rsid w:val="00ED6008"/>
    <w:rsid w:val="00ED7BA2"/>
    <w:rsid w:val="00EE014E"/>
    <w:rsid w:val="00EE2E7B"/>
    <w:rsid w:val="00EE3C8A"/>
    <w:rsid w:val="00EE42A6"/>
    <w:rsid w:val="00EE4E2B"/>
    <w:rsid w:val="00EE5B60"/>
    <w:rsid w:val="00EE5FA3"/>
    <w:rsid w:val="00EE67A3"/>
    <w:rsid w:val="00EF22F1"/>
    <w:rsid w:val="00EF51FB"/>
    <w:rsid w:val="00EF6380"/>
    <w:rsid w:val="00EF6BF8"/>
    <w:rsid w:val="00F01739"/>
    <w:rsid w:val="00F01DB6"/>
    <w:rsid w:val="00F03AC4"/>
    <w:rsid w:val="00F06EDC"/>
    <w:rsid w:val="00F0768F"/>
    <w:rsid w:val="00F1789E"/>
    <w:rsid w:val="00F17B70"/>
    <w:rsid w:val="00F17BC6"/>
    <w:rsid w:val="00F203F1"/>
    <w:rsid w:val="00F2211A"/>
    <w:rsid w:val="00F22C32"/>
    <w:rsid w:val="00F244B1"/>
    <w:rsid w:val="00F25019"/>
    <w:rsid w:val="00F25443"/>
    <w:rsid w:val="00F25E30"/>
    <w:rsid w:val="00F3229A"/>
    <w:rsid w:val="00F32CD6"/>
    <w:rsid w:val="00F335D0"/>
    <w:rsid w:val="00F41675"/>
    <w:rsid w:val="00F427C3"/>
    <w:rsid w:val="00F431F1"/>
    <w:rsid w:val="00F43E32"/>
    <w:rsid w:val="00F47394"/>
    <w:rsid w:val="00F517CC"/>
    <w:rsid w:val="00F52D3E"/>
    <w:rsid w:val="00F5455A"/>
    <w:rsid w:val="00F5480F"/>
    <w:rsid w:val="00F54857"/>
    <w:rsid w:val="00F555E6"/>
    <w:rsid w:val="00F5752F"/>
    <w:rsid w:val="00F57E69"/>
    <w:rsid w:val="00F601DD"/>
    <w:rsid w:val="00F61465"/>
    <w:rsid w:val="00F6237F"/>
    <w:rsid w:val="00F6304E"/>
    <w:rsid w:val="00F64B66"/>
    <w:rsid w:val="00F65D6B"/>
    <w:rsid w:val="00F6677C"/>
    <w:rsid w:val="00F675F6"/>
    <w:rsid w:val="00F677ED"/>
    <w:rsid w:val="00F76CB0"/>
    <w:rsid w:val="00F77F25"/>
    <w:rsid w:val="00F82EAF"/>
    <w:rsid w:val="00F830A1"/>
    <w:rsid w:val="00F830F6"/>
    <w:rsid w:val="00F837E8"/>
    <w:rsid w:val="00F8549F"/>
    <w:rsid w:val="00F86905"/>
    <w:rsid w:val="00F92B2A"/>
    <w:rsid w:val="00F9434B"/>
    <w:rsid w:val="00F95228"/>
    <w:rsid w:val="00FA3F4B"/>
    <w:rsid w:val="00FA44A6"/>
    <w:rsid w:val="00FA5D3D"/>
    <w:rsid w:val="00FA663D"/>
    <w:rsid w:val="00FA78D4"/>
    <w:rsid w:val="00FA7C0E"/>
    <w:rsid w:val="00FA7EC2"/>
    <w:rsid w:val="00FB0B7C"/>
    <w:rsid w:val="00FB0D6A"/>
    <w:rsid w:val="00FB1853"/>
    <w:rsid w:val="00FB2735"/>
    <w:rsid w:val="00FB2D86"/>
    <w:rsid w:val="00FB394E"/>
    <w:rsid w:val="00FB5248"/>
    <w:rsid w:val="00FB55F0"/>
    <w:rsid w:val="00FB71F4"/>
    <w:rsid w:val="00FB722D"/>
    <w:rsid w:val="00FB77FD"/>
    <w:rsid w:val="00FC12A9"/>
    <w:rsid w:val="00FC35BC"/>
    <w:rsid w:val="00FD2092"/>
    <w:rsid w:val="00FD5006"/>
    <w:rsid w:val="00FD5A60"/>
    <w:rsid w:val="00FD720A"/>
    <w:rsid w:val="00FE0030"/>
    <w:rsid w:val="00FE0A2F"/>
    <w:rsid w:val="00FE0DF8"/>
    <w:rsid w:val="00FE342C"/>
    <w:rsid w:val="00FE4200"/>
    <w:rsid w:val="00FE4DAC"/>
    <w:rsid w:val="00FE56EE"/>
    <w:rsid w:val="00FE7688"/>
    <w:rsid w:val="00FF1CE6"/>
    <w:rsid w:val="00FF5B71"/>
    <w:rsid w:val="00FF5C10"/>
    <w:rsid w:val="00FF6359"/>
    <w:rsid w:val="00FF691B"/>
    <w:rsid w:val="00FF69BE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92801"/>
  <w15:chartTrackingRefBased/>
  <w15:docId w15:val="{56F5A3C2-EF4D-4F29-954A-3CEEA40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2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B77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2FD4"/>
    <w:rPr>
      <w:color w:val="0000FF"/>
      <w:u w:val="single"/>
    </w:rPr>
  </w:style>
  <w:style w:type="paragraph" w:customStyle="1" w:styleId="textbox">
    <w:name w:val="textbox"/>
    <w:basedOn w:val="Standard"/>
    <w:rsid w:val="00AC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FD4"/>
  </w:style>
  <w:style w:type="paragraph" w:styleId="Fuzeile">
    <w:name w:val="footer"/>
    <w:basedOn w:val="Standard"/>
    <w:link w:val="Fu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FD4"/>
  </w:style>
  <w:style w:type="character" w:customStyle="1" w:styleId="berschrift4Zchn">
    <w:name w:val="Überschrift 4 Zchn"/>
    <w:basedOn w:val="Absatz-Standardschriftart"/>
    <w:link w:val="berschrift4"/>
    <w:uiPriority w:val="9"/>
    <w:rsid w:val="00FB77FD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KeinLeerraum">
    <w:name w:val="No Spacing"/>
    <w:uiPriority w:val="1"/>
    <w:qFormat/>
    <w:rsid w:val="00FB77FD"/>
    <w:pPr>
      <w:spacing w:after="0" w:line="240" w:lineRule="auto"/>
    </w:pPr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49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9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9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9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49D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9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237"/>
    <w:pPr>
      <w:autoSpaceDE w:val="0"/>
      <w:autoSpaceDN w:val="0"/>
      <w:adjustRightInd w:val="0"/>
      <w:spacing w:after="0" w:line="240" w:lineRule="auto"/>
    </w:pPr>
    <w:rPr>
      <w:rFonts w:ascii="DINPro-Light" w:hAnsi="DINPro-Light" w:cs="DINPro-Light"/>
      <w:color w:val="000000"/>
      <w:sz w:val="24"/>
      <w:szCs w:val="24"/>
    </w:rPr>
  </w:style>
  <w:style w:type="character" w:customStyle="1" w:styleId="A1">
    <w:name w:val="A1"/>
    <w:uiPriority w:val="99"/>
    <w:rsid w:val="00CE5237"/>
    <w:rPr>
      <w:rFonts w:cs="DINPro-Light"/>
      <w:color w:val="000000"/>
      <w:sz w:val="46"/>
      <w:szCs w:val="46"/>
    </w:rPr>
  </w:style>
  <w:style w:type="character" w:customStyle="1" w:styleId="A0">
    <w:name w:val="A0"/>
    <w:uiPriority w:val="99"/>
    <w:rsid w:val="00CE5237"/>
    <w:rPr>
      <w:rFonts w:cs="DINPro-Regular"/>
      <w:color w:val="000000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57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0">
    <w:name w:val="Pa0"/>
    <w:basedOn w:val="Default"/>
    <w:next w:val="Default"/>
    <w:uiPriority w:val="99"/>
    <w:rsid w:val="001511B8"/>
    <w:pPr>
      <w:spacing w:line="241" w:lineRule="atLeast"/>
    </w:pPr>
    <w:rPr>
      <w:rFonts w:ascii="DINPro-Regular" w:hAnsi="DINPro-Regular" w:cstheme="minorBidi"/>
      <w:color w:val="auto"/>
    </w:rPr>
  </w:style>
  <w:style w:type="paragraph" w:styleId="Listenabsatz">
    <w:name w:val="List Paragraph"/>
    <w:basedOn w:val="Standard"/>
    <w:uiPriority w:val="34"/>
    <w:qFormat/>
    <w:rsid w:val="007F113E"/>
    <w:pPr>
      <w:ind w:left="720"/>
      <w:contextualSpacing/>
    </w:pPr>
  </w:style>
  <w:style w:type="paragraph" w:styleId="berarbeitung">
    <w:name w:val="Revision"/>
    <w:hidden/>
    <w:uiPriority w:val="99"/>
    <w:semiHidden/>
    <w:rsid w:val="000E31C9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C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bra-moebel.de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://www.zebra-moebel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presse@zebra-moebel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ebra-moebe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1157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Spring</dc:creator>
  <cp:keywords/>
  <dc:description/>
  <cp:lastModifiedBy>Microsoft Office-Benutzer</cp:lastModifiedBy>
  <cp:revision>28</cp:revision>
  <cp:lastPrinted>2024-10-23T13:24:00Z</cp:lastPrinted>
  <dcterms:created xsi:type="dcterms:W3CDTF">2025-01-28T09:24:00Z</dcterms:created>
  <dcterms:modified xsi:type="dcterms:W3CDTF">2025-02-17T09:23:00Z</dcterms:modified>
</cp:coreProperties>
</file>