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97FDD9" w14:textId="56183250" w:rsidR="00793E69" w:rsidRPr="00FB55F0" w:rsidRDefault="00092855" w:rsidP="007A5311">
      <w:pPr>
        <w:spacing w:after="0" w:line="360" w:lineRule="auto"/>
        <w:ind w:right="565"/>
        <w:jc w:val="center"/>
        <w:rPr>
          <w:rFonts w:cstheme="minorHAnsi"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D</w:t>
      </w:r>
      <w:r w:rsidR="00E64998">
        <w:rPr>
          <w:rFonts w:cstheme="minorHAnsi"/>
          <w:b/>
          <w:bCs/>
          <w:sz w:val="32"/>
          <w:szCs w:val="32"/>
        </w:rPr>
        <w:t>raußen Zuhause</w:t>
      </w:r>
    </w:p>
    <w:p w14:paraId="59847C83" w14:textId="05229EAC" w:rsidR="0030274D" w:rsidRPr="00DB2747" w:rsidRDefault="00092855" w:rsidP="00092855">
      <w:pPr>
        <w:spacing w:after="0" w:line="360" w:lineRule="auto"/>
        <w:ind w:right="565"/>
        <w:jc w:val="center"/>
        <w:rPr>
          <w:rFonts w:cstheme="minorHAnsi"/>
          <w:sz w:val="18"/>
          <w:szCs w:val="18"/>
        </w:rPr>
      </w:pPr>
      <w:r>
        <w:rPr>
          <w:rFonts w:cstheme="minorHAnsi"/>
          <w:b/>
          <w:bCs/>
          <w:sz w:val="28"/>
          <w:szCs w:val="28"/>
        </w:rPr>
        <w:t>Dining Group QUADUX</w:t>
      </w:r>
      <w:r w:rsidR="00B70C3E">
        <w:rPr>
          <w:rFonts w:cstheme="minorHAnsi"/>
          <w:b/>
          <w:bCs/>
          <w:sz w:val="28"/>
          <w:szCs w:val="28"/>
        </w:rPr>
        <w:t>: Einzigartig und kommunikativ</w:t>
      </w:r>
    </w:p>
    <w:p w14:paraId="0CCB0AB0" w14:textId="5B11ABB9" w:rsidR="006F1212" w:rsidRPr="00DB2747" w:rsidRDefault="006F1212" w:rsidP="004A7DA1">
      <w:pPr>
        <w:spacing w:after="0" w:line="360" w:lineRule="auto"/>
        <w:ind w:right="565"/>
        <w:jc w:val="center"/>
        <w:rPr>
          <w:rFonts w:cstheme="minorHAnsi"/>
          <w:color w:val="FF0000"/>
          <w:sz w:val="18"/>
          <w:szCs w:val="18"/>
        </w:rPr>
      </w:pPr>
    </w:p>
    <w:p w14:paraId="61034C2E" w14:textId="4E3BCE04" w:rsidR="00B93E3E" w:rsidRDefault="00480AEF" w:rsidP="00B93E3E">
      <w:pPr>
        <w:spacing w:after="0" w:line="360" w:lineRule="auto"/>
        <w:ind w:right="567"/>
        <w:jc w:val="center"/>
        <w:rPr>
          <w:rFonts w:cstheme="minorHAnsi"/>
          <w:color w:val="FF0000"/>
          <w:sz w:val="18"/>
          <w:szCs w:val="18"/>
        </w:rPr>
      </w:pPr>
      <w:r>
        <w:rPr>
          <w:rFonts w:cstheme="minorHAnsi"/>
          <w:noProof/>
          <w:color w:val="FF0000"/>
          <w:sz w:val="18"/>
          <w:szCs w:val="18"/>
        </w:rPr>
        <w:drawing>
          <wp:inline distT="0" distB="0" distL="0" distR="0" wp14:anchorId="675B4D69" wp14:editId="419C4A3F">
            <wp:extent cx="1558530" cy="1057791"/>
            <wp:effectExtent l="0" t="0" r="3810" b="9525"/>
            <wp:docPr id="73117334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1173343" name="Grafik 73117334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2608" cy="1074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A5BEEF" w14:textId="66BC08FE" w:rsidR="00B70C3E" w:rsidRPr="00B70C3E" w:rsidRDefault="006825A4" w:rsidP="00B93E3E">
      <w:pPr>
        <w:spacing w:after="0" w:line="360" w:lineRule="auto"/>
        <w:ind w:right="567"/>
        <w:jc w:val="center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Ob </w:t>
      </w:r>
      <w:r w:rsidR="00B70C3E" w:rsidRPr="00B70C3E">
        <w:rPr>
          <w:rFonts w:cstheme="minorHAnsi"/>
          <w:sz w:val="18"/>
          <w:szCs w:val="18"/>
        </w:rPr>
        <w:t>Outdoor</w:t>
      </w:r>
      <w:r>
        <w:rPr>
          <w:rFonts w:cstheme="minorHAnsi"/>
          <w:sz w:val="18"/>
          <w:szCs w:val="18"/>
        </w:rPr>
        <w:t xml:space="preserve"> oder Indoor</w:t>
      </w:r>
      <w:r w:rsidR="00B70C3E" w:rsidRPr="00B70C3E">
        <w:rPr>
          <w:rFonts w:cstheme="minorHAnsi"/>
          <w:sz w:val="18"/>
          <w:szCs w:val="18"/>
        </w:rPr>
        <w:t xml:space="preserve"> - d</w:t>
      </w:r>
      <w:r>
        <w:rPr>
          <w:rFonts w:cstheme="minorHAnsi"/>
          <w:sz w:val="18"/>
          <w:szCs w:val="18"/>
        </w:rPr>
        <w:t>ie</w:t>
      </w:r>
      <w:r w:rsidR="00B70C3E" w:rsidRPr="00B70C3E">
        <w:rPr>
          <w:rFonts w:cstheme="minorHAnsi"/>
          <w:sz w:val="18"/>
          <w:szCs w:val="18"/>
        </w:rPr>
        <w:t xml:space="preserve"> vielseitige QUADUX Dining Group </w:t>
      </w:r>
      <w:r>
        <w:rPr>
          <w:rFonts w:cstheme="minorHAnsi"/>
          <w:sz w:val="18"/>
          <w:szCs w:val="18"/>
        </w:rPr>
        <w:t>Kollektion</w:t>
      </w:r>
      <w:r w:rsidR="00B70C3E" w:rsidRPr="00B70C3E">
        <w:rPr>
          <w:rFonts w:cstheme="minorHAnsi"/>
          <w:sz w:val="18"/>
          <w:szCs w:val="18"/>
        </w:rPr>
        <w:t xml:space="preserve"> </w:t>
      </w:r>
    </w:p>
    <w:p w14:paraId="24DC2A3A" w14:textId="21C90CD8" w:rsidR="00B70C3E" w:rsidRPr="00B70C3E" w:rsidRDefault="00B70C3E" w:rsidP="00B93E3E">
      <w:pPr>
        <w:spacing w:after="0" w:line="360" w:lineRule="auto"/>
        <w:ind w:right="567"/>
        <w:jc w:val="center"/>
        <w:rPr>
          <w:rFonts w:cstheme="minorHAnsi"/>
          <w:sz w:val="18"/>
          <w:szCs w:val="18"/>
        </w:rPr>
      </w:pPr>
      <w:r w:rsidRPr="00B70C3E">
        <w:rPr>
          <w:rFonts w:cstheme="minorHAnsi"/>
          <w:sz w:val="18"/>
          <w:szCs w:val="18"/>
        </w:rPr>
        <w:t xml:space="preserve">verbindet Eleganz mit </w:t>
      </w:r>
      <w:r w:rsidR="001C6E17">
        <w:rPr>
          <w:rFonts w:cstheme="minorHAnsi"/>
          <w:sz w:val="18"/>
          <w:szCs w:val="18"/>
        </w:rPr>
        <w:t>traditioneller</w:t>
      </w:r>
      <w:r w:rsidRPr="00B70C3E">
        <w:rPr>
          <w:rFonts w:cstheme="minorHAnsi"/>
          <w:sz w:val="18"/>
          <w:szCs w:val="18"/>
        </w:rPr>
        <w:t xml:space="preserve"> Handwerkskunst  </w:t>
      </w:r>
    </w:p>
    <w:p w14:paraId="710E357C" w14:textId="77777777" w:rsidR="00B70C3E" w:rsidRPr="00DB2747" w:rsidRDefault="00B70C3E" w:rsidP="00B93E3E">
      <w:pPr>
        <w:spacing w:after="0" w:line="360" w:lineRule="auto"/>
        <w:ind w:right="567"/>
        <w:jc w:val="center"/>
        <w:rPr>
          <w:rFonts w:cstheme="minorHAnsi"/>
          <w:color w:val="FF0000"/>
          <w:sz w:val="18"/>
          <w:szCs w:val="18"/>
        </w:rPr>
      </w:pPr>
    </w:p>
    <w:p w14:paraId="60206E76" w14:textId="5EBC8BE6" w:rsidR="00E1654A" w:rsidRDefault="0030274D" w:rsidP="007A5311">
      <w:pPr>
        <w:spacing w:after="0" w:line="360" w:lineRule="auto"/>
        <w:ind w:right="567"/>
        <w:jc w:val="both"/>
        <w:rPr>
          <w:rFonts w:cstheme="minorHAnsi"/>
          <w:b/>
          <w:bCs/>
        </w:rPr>
      </w:pPr>
      <w:r w:rsidRPr="00480AEF">
        <w:rPr>
          <w:rFonts w:cstheme="minorHAnsi"/>
          <w:b/>
          <w:bCs/>
        </w:rPr>
        <w:t xml:space="preserve">Hatten, </w:t>
      </w:r>
      <w:r w:rsidR="00480AEF" w:rsidRPr="00480AEF">
        <w:rPr>
          <w:rFonts w:cstheme="minorHAnsi"/>
          <w:b/>
          <w:bCs/>
        </w:rPr>
        <w:t>19</w:t>
      </w:r>
      <w:r w:rsidR="00B93E3E" w:rsidRPr="00480AEF">
        <w:rPr>
          <w:rFonts w:cstheme="minorHAnsi"/>
          <w:b/>
          <w:bCs/>
        </w:rPr>
        <w:t>. Nov.</w:t>
      </w:r>
      <w:r w:rsidRPr="00480AEF">
        <w:rPr>
          <w:rFonts w:cstheme="minorHAnsi"/>
          <w:b/>
          <w:bCs/>
        </w:rPr>
        <w:t xml:space="preserve"> 2024 </w:t>
      </w:r>
      <w:r w:rsidR="00EA160B" w:rsidRPr="00480AEF">
        <w:rPr>
          <w:rFonts w:cstheme="minorHAnsi"/>
          <w:b/>
          <w:bCs/>
        </w:rPr>
        <w:t>–</w:t>
      </w:r>
      <w:r w:rsidR="002F5681" w:rsidRPr="00480AEF">
        <w:rPr>
          <w:rFonts w:cstheme="minorHAnsi"/>
          <w:b/>
          <w:bCs/>
        </w:rPr>
        <w:t xml:space="preserve"> </w:t>
      </w:r>
      <w:r w:rsidR="00E64998" w:rsidRPr="00480AEF">
        <w:rPr>
          <w:rFonts w:cstheme="minorHAnsi"/>
          <w:b/>
          <w:bCs/>
        </w:rPr>
        <w:t xml:space="preserve">Draußen </w:t>
      </w:r>
      <w:r w:rsidR="00E64998">
        <w:rPr>
          <w:rFonts w:cstheme="minorHAnsi"/>
          <w:b/>
          <w:bCs/>
        </w:rPr>
        <w:t xml:space="preserve">ist das neue drinnen – Terrassen, Loggien und Gärten werden zunehmend zum zweiten Wohnzimmer. </w:t>
      </w:r>
      <w:r w:rsidR="008D3D68">
        <w:rPr>
          <w:rFonts w:cstheme="minorHAnsi"/>
          <w:b/>
          <w:bCs/>
        </w:rPr>
        <w:t xml:space="preserve">Unter freiem Himmel lässt es sich nicht nur mit der Familie und den Freunden besser relaxen, sondern auch dinieren. Dining Groups bilden den kommunikativen Mittelpunkt. </w:t>
      </w:r>
      <w:r w:rsidR="00077CA2">
        <w:rPr>
          <w:rFonts w:cstheme="minorHAnsi"/>
          <w:b/>
          <w:bCs/>
        </w:rPr>
        <w:t xml:space="preserve">Eine modern und geradlinig gestaltete </w:t>
      </w:r>
      <w:r w:rsidR="00CC7580">
        <w:rPr>
          <w:rFonts w:cstheme="minorHAnsi"/>
          <w:b/>
          <w:bCs/>
        </w:rPr>
        <w:t>„</w:t>
      </w:r>
      <w:r w:rsidR="00077CA2">
        <w:rPr>
          <w:rFonts w:cstheme="minorHAnsi"/>
          <w:b/>
          <w:bCs/>
        </w:rPr>
        <w:t>Persönlichkeit</w:t>
      </w:r>
      <w:r w:rsidR="00CC7580">
        <w:rPr>
          <w:rFonts w:cstheme="minorHAnsi"/>
          <w:b/>
          <w:bCs/>
        </w:rPr>
        <w:t>“</w:t>
      </w:r>
      <w:r w:rsidR="00077CA2">
        <w:rPr>
          <w:rFonts w:cstheme="minorHAnsi"/>
          <w:b/>
          <w:bCs/>
        </w:rPr>
        <w:t xml:space="preserve"> mit einer sehr eleganten Ausstrahlung stellt die QUADUX Dining Group aus der </w:t>
      </w:r>
      <w:r w:rsidR="00C7333D">
        <w:rPr>
          <w:rFonts w:cstheme="minorHAnsi"/>
          <w:b/>
          <w:bCs/>
        </w:rPr>
        <w:t>Serie „</w:t>
      </w:r>
      <w:proofErr w:type="spellStart"/>
      <w:r w:rsidR="00077CA2">
        <w:rPr>
          <w:rFonts w:cstheme="minorHAnsi"/>
          <w:b/>
          <w:bCs/>
        </w:rPr>
        <w:t>greenline</w:t>
      </w:r>
      <w:proofErr w:type="spellEnd"/>
      <w:r w:rsidR="00077CA2">
        <w:rPr>
          <w:rFonts w:cstheme="minorHAnsi"/>
          <w:b/>
          <w:bCs/>
        </w:rPr>
        <w:t xml:space="preserve"> </w:t>
      </w:r>
      <w:proofErr w:type="spellStart"/>
      <w:r w:rsidR="00077CA2">
        <w:rPr>
          <w:rFonts w:cstheme="minorHAnsi"/>
          <w:b/>
          <w:bCs/>
        </w:rPr>
        <w:t>by</w:t>
      </w:r>
      <w:proofErr w:type="spellEnd"/>
      <w:r w:rsidR="00077CA2">
        <w:rPr>
          <w:rFonts w:cstheme="minorHAnsi"/>
          <w:b/>
          <w:bCs/>
        </w:rPr>
        <w:t xml:space="preserve"> ZEBRA</w:t>
      </w:r>
      <w:r w:rsidR="00C7333D">
        <w:rPr>
          <w:rFonts w:cstheme="minorHAnsi"/>
          <w:b/>
          <w:bCs/>
        </w:rPr>
        <w:t>“</w:t>
      </w:r>
      <w:r w:rsidR="00F52D3E">
        <w:rPr>
          <w:rFonts w:cstheme="minorHAnsi"/>
          <w:b/>
          <w:bCs/>
        </w:rPr>
        <w:t xml:space="preserve"> (</w:t>
      </w:r>
      <w:hyperlink r:id="rId8" w:history="1">
        <w:r w:rsidR="00F52D3E" w:rsidRPr="0022231F">
          <w:rPr>
            <w:rStyle w:val="Hyperlink"/>
            <w:rFonts w:cstheme="minorHAnsi"/>
            <w:b/>
            <w:bCs/>
          </w:rPr>
          <w:t>www.zebra-moebel.de</w:t>
        </w:r>
      </w:hyperlink>
      <w:r w:rsidR="00F52D3E">
        <w:rPr>
          <w:rFonts w:cstheme="minorHAnsi"/>
          <w:b/>
          <w:bCs/>
        </w:rPr>
        <w:t xml:space="preserve">) </w:t>
      </w:r>
      <w:r w:rsidR="00077CA2">
        <w:rPr>
          <w:rFonts w:cstheme="minorHAnsi"/>
          <w:b/>
          <w:bCs/>
        </w:rPr>
        <w:t>dar.</w:t>
      </w:r>
      <w:r w:rsidR="006825A4">
        <w:rPr>
          <w:rFonts w:cstheme="minorHAnsi"/>
          <w:b/>
          <w:bCs/>
        </w:rPr>
        <w:t xml:space="preserve"> Das Programm hat viel zu bieten: superbequeme Armlehnsessel und Sitzbänke, quadratische Tische mit hochwertiger recycelter Teakholz-Platte</w:t>
      </w:r>
      <w:r w:rsidR="00F52D3E">
        <w:rPr>
          <w:rFonts w:cstheme="minorHAnsi"/>
          <w:b/>
          <w:bCs/>
        </w:rPr>
        <w:t>,</w:t>
      </w:r>
      <w:r w:rsidR="006825A4">
        <w:rPr>
          <w:rFonts w:cstheme="minorHAnsi"/>
          <w:b/>
          <w:bCs/>
        </w:rPr>
        <w:t xml:space="preserve"> einem Gestell in unterschiedlichen Ausführungen</w:t>
      </w:r>
      <w:r w:rsidR="00F52D3E">
        <w:rPr>
          <w:rFonts w:cstheme="minorHAnsi"/>
          <w:b/>
          <w:bCs/>
        </w:rPr>
        <w:t xml:space="preserve"> und auf W</w:t>
      </w:r>
      <w:r w:rsidR="001C6E17">
        <w:rPr>
          <w:rFonts w:cstheme="minorHAnsi"/>
          <w:b/>
          <w:bCs/>
        </w:rPr>
        <w:t>u</w:t>
      </w:r>
      <w:r w:rsidR="00F52D3E">
        <w:rPr>
          <w:rFonts w:cstheme="minorHAnsi"/>
          <w:b/>
          <w:bCs/>
        </w:rPr>
        <w:t xml:space="preserve">nsch sogar </w:t>
      </w:r>
      <w:r w:rsidR="00CC7580">
        <w:rPr>
          <w:rFonts w:cstheme="minorHAnsi"/>
          <w:b/>
          <w:bCs/>
        </w:rPr>
        <w:t>mit</w:t>
      </w:r>
      <w:r w:rsidR="00F52D3E">
        <w:rPr>
          <w:rFonts w:cstheme="minorHAnsi"/>
          <w:b/>
          <w:bCs/>
        </w:rPr>
        <w:t xml:space="preserve"> Sektkühler oder Flaschenhalter</w:t>
      </w:r>
      <w:r w:rsidR="006825A4">
        <w:rPr>
          <w:rFonts w:cstheme="minorHAnsi"/>
          <w:b/>
          <w:bCs/>
        </w:rPr>
        <w:t xml:space="preserve">. </w:t>
      </w:r>
      <w:r w:rsidR="00077CA2">
        <w:rPr>
          <w:rFonts w:cstheme="minorHAnsi"/>
          <w:b/>
          <w:bCs/>
        </w:rPr>
        <w:t xml:space="preserve"> </w:t>
      </w:r>
    </w:p>
    <w:p w14:paraId="55DECB74" w14:textId="77777777" w:rsidR="007144FA" w:rsidRDefault="007144FA" w:rsidP="007A5311">
      <w:pPr>
        <w:spacing w:after="0" w:line="360" w:lineRule="auto"/>
        <w:ind w:right="567"/>
        <w:jc w:val="both"/>
        <w:rPr>
          <w:rFonts w:cstheme="minorHAnsi"/>
          <w:b/>
          <w:bCs/>
        </w:rPr>
      </w:pPr>
    </w:p>
    <w:p w14:paraId="3A2F3DDB" w14:textId="3D89AA65" w:rsidR="00CC7580" w:rsidRDefault="006F0315" w:rsidP="007A5311">
      <w:pPr>
        <w:spacing w:after="0" w:line="360" w:lineRule="auto"/>
        <w:ind w:right="567"/>
        <w:jc w:val="both"/>
        <w:rPr>
          <w:rFonts w:cstheme="minorHAnsi"/>
        </w:rPr>
      </w:pPr>
      <w:r>
        <w:rPr>
          <w:rFonts w:cstheme="minorHAnsi"/>
        </w:rPr>
        <w:t>Zeitlos modernes Design, nachhaltiger Umgang mit Ressourcen und traditionelle Handwerkskunst sind die drei wesentlichen Elemente, die seit Jahrzehnten die einzigartige und inspirierende Outdoor-Welt von ZEBRA charakterisier</w:t>
      </w:r>
      <w:r w:rsidR="001C6E17">
        <w:rPr>
          <w:rFonts w:cstheme="minorHAnsi"/>
        </w:rPr>
        <w:t>en</w:t>
      </w:r>
      <w:r>
        <w:rPr>
          <w:rFonts w:cstheme="minorHAnsi"/>
        </w:rPr>
        <w:t xml:space="preserve">. Die hochwertigen </w:t>
      </w:r>
      <w:r w:rsidR="00CC7580">
        <w:rPr>
          <w:rFonts w:cstheme="minorHAnsi"/>
        </w:rPr>
        <w:t>Lounge</w:t>
      </w:r>
      <w:r w:rsidR="00C60B47">
        <w:rPr>
          <w:rFonts w:cstheme="minorHAnsi"/>
        </w:rPr>
        <w:t>möbel</w:t>
      </w:r>
      <w:r w:rsidR="00CC7580">
        <w:rPr>
          <w:rFonts w:cstheme="minorHAnsi"/>
        </w:rPr>
        <w:t>, Dining Groups &amp; Co. vereinen eine klare Designsprache mit höchstem Sitzkomfort bei größtmöglicher Flexibilität</w:t>
      </w:r>
      <w:r w:rsidR="00C7333D">
        <w:rPr>
          <w:rFonts w:cstheme="minorHAnsi"/>
        </w:rPr>
        <w:t xml:space="preserve"> und einem interessanten Materialmix</w:t>
      </w:r>
      <w:r w:rsidR="00CC7580">
        <w:rPr>
          <w:rFonts w:cstheme="minorHAnsi"/>
        </w:rPr>
        <w:t>. Sowohl im Garten als auch im Haus sind sie eine echte Augenweide.</w:t>
      </w:r>
    </w:p>
    <w:p w14:paraId="50584B37" w14:textId="77777777" w:rsidR="00CC7580" w:rsidRDefault="00CC7580" w:rsidP="007A5311">
      <w:pPr>
        <w:spacing w:after="0" w:line="360" w:lineRule="auto"/>
        <w:ind w:right="567"/>
        <w:jc w:val="both"/>
        <w:rPr>
          <w:rFonts w:cstheme="minorHAnsi"/>
        </w:rPr>
      </w:pPr>
    </w:p>
    <w:p w14:paraId="2B9CC7A0" w14:textId="1D780173" w:rsidR="00CC7580" w:rsidRDefault="00CC7580" w:rsidP="00B40008">
      <w:pPr>
        <w:rPr>
          <w:rFonts w:cstheme="minorHAnsi"/>
          <w:b/>
          <w:bCs/>
        </w:rPr>
      </w:pPr>
      <w:r w:rsidRPr="00CC7580">
        <w:rPr>
          <w:rFonts w:cstheme="minorHAnsi"/>
          <w:b/>
          <w:bCs/>
        </w:rPr>
        <w:t xml:space="preserve">QUADUX Dining Group – </w:t>
      </w:r>
      <w:r w:rsidR="008B66C0">
        <w:rPr>
          <w:rFonts w:cstheme="minorHAnsi"/>
          <w:b/>
          <w:bCs/>
        </w:rPr>
        <w:t>ein stilvolles Statement in jedem Raum</w:t>
      </w:r>
    </w:p>
    <w:p w14:paraId="6D7F85CA" w14:textId="77777777" w:rsidR="00DB1B60" w:rsidRDefault="00C60B47" w:rsidP="004C0B1A">
      <w:pPr>
        <w:spacing w:after="0" w:line="360" w:lineRule="auto"/>
        <w:ind w:right="282"/>
        <w:jc w:val="both"/>
        <w:rPr>
          <w:rFonts w:cstheme="minorHAnsi"/>
        </w:rPr>
      </w:pPr>
      <w:r>
        <w:rPr>
          <w:rFonts w:cstheme="minorHAnsi"/>
        </w:rPr>
        <w:t>Die QUADUX Kollektion greift den Trend zu großen Esstischen</w:t>
      </w:r>
      <w:r w:rsidR="004C0B1A">
        <w:rPr>
          <w:rFonts w:cstheme="minorHAnsi"/>
        </w:rPr>
        <w:t xml:space="preserve"> mit stapelbaren Sesseln und</w:t>
      </w:r>
      <w:r>
        <w:rPr>
          <w:rFonts w:cstheme="minorHAnsi"/>
        </w:rPr>
        <w:t xml:space="preserve"> langen Sitzbänken in ein</w:t>
      </w:r>
      <w:r w:rsidR="00C7333D">
        <w:rPr>
          <w:rFonts w:cstheme="minorHAnsi"/>
        </w:rPr>
        <w:t>er reduzierten</w:t>
      </w:r>
      <w:r w:rsidR="009504E3">
        <w:rPr>
          <w:rFonts w:cstheme="minorHAnsi"/>
        </w:rPr>
        <w:t>, aber zugleich modernen</w:t>
      </w:r>
      <w:r w:rsidR="00C7333D">
        <w:rPr>
          <w:rFonts w:cstheme="minorHAnsi"/>
        </w:rPr>
        <w:t xml:space="preserve"> Designsprache auf. Mit seiner</w:t>
      </w:r>
      <w:r w:rsidR="009504E3">
        <w:rPr>
          <w:rFonts w:cstheme="minorHAnsi"/>
        </w:rPr>
        <w:t xml:space="preserve"> klaren</w:t>
      </w:r>
      <w:r w:rsidR="00C7333D">
        <w:rPr>
          <w:rFonts w:cstheme="minorHAnsi"/>
        </w:rPr>
        <w:t xml:space="preserve"> Linienführung und der warmen Teakholz-Optik lädt die Dining Group zum geselligen Verweilen</w:t>
      </w:r>
      <w:r w:rsidR="009504E3">
        <w:rPr>
          <w:rFonts w:cstheme="minorHAnsi"/>
        </w:rPr>
        <w:t xml:space="preserve"> </w:t>
      </w:r>
      <w:r w:rsidR="00C7333D">
        <w:rPr>
          <w:rFonts w:cstheme="minorHAnsi"/>
        </w:rPr>
        <w:t>ein.</w:t>
      </w:r>
      <w:r w:rsidR="00D3657D">
        <w:rPr>
          <w:rFonts w:cstheme="minorHAnsi"/>
        </w:rPr>
        <w:t xml:space="preserve"> </w:t>
      </w:r>
    </w:p>
    <w:p w14:paraId="74FDDCF9" w14:textId="666F145E" w:rsidR="009504E3" w:rsidRDefault="00DB1B60" w:rsidP="00DB1B60">
      <w:pPr>
        <w:spacing w:after="0" w:line="360" w:lineRule="auto"/>
        <w:ind w:right="565"/>
        <w:jc w:val="both"/>
        <w:rPr>
          <w:rFonts w:cstheme="minorHAnsi"/>
        </w:rPr>
      </w:pPr>
      <w:r>
        <w:rPr>
          <w:rFonts w:cstheme="minorHAnsi"/>
        </w:rPr>
        <w:br w:type="page"/>
      </w:r>
      <w:r w:rsidR="00C7333D">
        <w:rPr>
          <w:rFonts w:cstheme="minorHAnsi"/>
        </w:rPr>
        <w:lastRenderedPageBreak/>
        <w:t xml:space="preserve">An ihr kommt man gern zusammen, um gemeinsam zu plaudern und zu genießen. </w:t>
      </w:r>
      <w:r w:rsidR="00D3657D">
        <w:rPr>
          <w:rFonts w:cstheme="minorHAnsi"/>
        </w:rPr>
        <w:t xml:space="preserve">Alles lässt sich nach Bedarf so aufeinander abstimmen, dass ein harmonisches Gesamtbild entsteht. </w:t>
      </w:r>
      <w:r w:rsidR="008B66C0">
        <w:rPr>
          <w:rFonts w:cstheme="minorHAnsi"/>
        </w:rPr>
        <w:t xml:space="preserve">Das macht </w:t>
      </w:r>
      <w:r w:rsidR="00D3657D">
        <w:rPr>
          <w:rFonts w:cstheme="minorHAnsi"/>
        </w:rPr>
        <w:t>die QUADUX Dining Group</w:t>
      </w:r>
      <w:r w:rsidR="008B66C0">
        <w:rPr>
          <w:rFonts w:cstheme="minorHAnsi"/>
        </w:rPr>
        <w:t xml:space="preserve"> zum idealen Rückzugsort im Privat- und Objektbereich: vom städtischen Apartment über das Haus im Grünen bis hin zum Firmen- und Hotelbetrieb. </w:t>
      </w:r>
      <w:r w:rsidR="004C0B1A">
        <w:rPr>
          <w:rFonts w:cstheme="minorHAnsi"/>
        </w:rPr>
        <w:t xml:space="preserve">Auf hohem Niveau kreiert sie Momente, die endlos dauern können.  </w:t>
      </w:r>
    </w:p>
    <w:p w14:paraId="5D6FE38F" w14:textId="77777777" w:rsidR="009504E3" w:rsidRDefault="009504E3" w:rsidP="007A5311">
      <w:pPr>
        <w:spacing w:after="0" w:line="360" w:lineRule="auto"/>
        <w:ind w:right="567"/>
        <w:jc w:val="both"/>
        <w:rPr>
          <w:rFonts w:cstheme="minorHAnsi"/>
        </w:rPr>
      </w:pPr>
    </w:p>
    <w:p w14:paraId="196AED0F" w14:textId="6147A423" w:rsidR="008B66C0" w:rsidRPr="008B66C0" w:rsidRDefault="008B66C0" w:rsidP="007A5311">
      <w:pPr>
        <w:spacing w:after="0" w:line="360" w:lineRule="auto"/>
        <w:ind w:right="567"/>
        <w:jc w:val="both"/>
        <w:rPr>
          <w:rFonts w:cstheme="minorHAnsi"/>
          <w:b/>
          <w:bCs/>
        </w:rPr>
      </w:pPr>
      <w:r w:rsidRPr="008B66C0">
        <w:rPr>
          <w:rFonts w:cstheme="minorHAnsi"/>
          <w:b/>
          <w:bCs/>
        </w:rPr>
        <w:t>OUADUX</w:t>
      </w:r>
      <w:r w:rsidR="00D3657D">
        <w:rPr>
          <w:rFonts w:cstheme="minorHAnsi"/>
          <w:b/>
          <w:bCs/>
        </w:rPr>
        <w:t xml:space="preserve"> </w:t>
      </w:r>
      <w:r w:rsidRPr="008B66C0">
        <w:rPr>
          <w:rFonts w:cstheme="minorHAnsi"/>
          <w:b/>
          <w:bCs/>
        </w:rPr>
        <w:t>Tisch – quadratisch</w:t>
      </w:r>
      <w:r w:rsidR="00D3657D">
        <w:rPr>
          <w:rFonts w:cstheme="minorHAnsi"/>
          <w:b/>
          <w:bCs/>
        </w:rPr>
        <w:t>, flexibel und nachhaltig</w:t>
      </w:r>
      <w:r w:rsidRPr="008B66C0">
        <w:rPr>
          <w:rFonts w:cstheme="minorHAnsi"/>
          <w:b/>
          <w:bCs/>
        </w:rPr>
        <w:t xml:space="preserve"> </w:t>
      </w:r>
    </w:p>
    <w:p w14:paraId="095BEBA3" w14:textId="5F457FD9" w:rsidR="008B66C0" w:rsidRDefault="00C7333D" w:rsidP="007A5311">
      <w:pPr>
        <w:spacing w:after="0" w:line="360" w:lineRule="auto"/>
        <w:ind w:right="567"/>
        <w:jc w:val="both"/>
        <w:rPr>
          <w:rFonts w:cstheme="minorHAnsi"/>
        </w:rPr>
      </w:pPr>
      <w:r>
        <w:rPr>
          <w:rFonts w:cstheme="minorHAnsi"/>
        </w:rPr>
        <w:t xml:space="preserve">Mit dem </w:t>
      </w:r>
      <w:proofErr w:type="spellStart"/>
      <w:r>
        <w:rPr>
          <w:rFonts w:cstheme="minorHAnsi"/>
        </w:rPr>
        <w:t>Traummaß</w:t>
      </w:r>
      <w:proofErr w:type="spellEnd"/>
      <w:r>
        <w:rPr>
          <w:rFonts w:cstheme="minorHAnsi"/>
        </w:rPr>
        <w:t xml:space="preserve"> von 140 cm im Quadrat bietet der</w:t>
      </w:r>
      <w:r w:rsidR="009504E3" w:rsidRPr="00D3657D">
        <w:rPr>
          <w:rFonts w:cstheme="minorHAnsi"/>
        </w:rPr>
        <w:t xml:space="preserve"> QUADUX</w:t>
      </w:r>
      <w:r w:rsidRPr="00D3657D">
        <w:rPr>
          <w:rFonts w:cstheme="minorHAnsi"/>
        </w:rPr>
        <w:t xml:space="preserve"> Tisch </w:t>
      </w:r>
      <w:r>
        <w:rPr>
          <w:rFonts w:cstheme="minorHAnsi"/>
        </w:rPr>
        <w:t xml:space="preserve">Platz für 8 Personen. </w:t>
      </w:r>
      <w:r w:rsidR="009504E3">
        <w:rPr>
          <w:rFonts w:cstheme="minorHAnsi"/>
        </w:rPr>
        <w:t xml:space="preserve">Die pulverbeschichteten Aluminium- bzw. Edelstahl-Tischbeine sind in moderner </w:t>
      </w:r>
      <w:proofErr w:type="spellStart"/>
      <w:r w:rsidR="009504E3">
        <w:rPr>
          <w:rFonts w:cstheme="minorHAnsi"/>
        </w:rPr>
        <w:t>Kufenform</w:t>
      </w:r>
      <w:proofErr w:type="spellEnd"/>
      <w:r w:rsidR="009504E3">
        <w:rPr>
          <w:rFonts w:cstheme="minorHAnsi"/>
        </w:rPr>
        <w:t xml:space="preserve"> über Kreuz gebaut und bieten </w:t>
      </w:r>
      <w:r w:rsidR="00D42EE9">
        <w:rPr>
          <w:rFonts w:cstheme="minorHAnsi"/>
        </w:rPr>
        <w:t xml:space="preserve">ausreichend </w:t>
      </w:r>
      <w:r w:rsidR="009504E3">
        <w:rPr>
          <w:rFonts w:cstheme="minorHAnsi"/>
        </w:rPr>
        <w:t xml:space="preserve">Beinfreiheit. Obendrauf ruht eine markante Tischplatte aus 100 </w:t>
      </w:r>
      <w:r w:rsidR="008B66C0">
        <w:rPr>
          <w:rFonts w:cstheme="minorHAnsi"/>
        </w:rPr>
        <w:t>Prozent</w:t>
      </w:r>
      <w:r w:rsidR="009504E3">
        <w:rPr>
          <w:rFonts w:cstheme="minorHAnsi"/>
        </w:rPr>
        <w:t xml:space="preserve"> recyceltem Teakholz, die über eine Schweizer Kante verfügt</w:t>
      </w:r>
      <w:r w:rsidR="008B66C0">
        <w:rPr>
          <w:rFonts w:cstheme="minorHAnsi"/>
        </w:rPr>
        <w:t xml:space="preserve"> – d.</w:t>
      </w:r>
      <w:r w:rsidR="00D42EE9">
        <w:rPr>
          <w:rFonts w:cstheme="minorHAnsi"/>
        </w:rPr>
        <w:t xml:space="preserve"> </w:t>
      </w:r>
      <w:r w:rsidR="008B66C0">
        <w:rPr>
          <w:rFonts w:cstheme="minorHAnsi"/>
        </w:rPr>
        <w:t>h. die Tischplatte verjüngt sich nach unten</w:t>
      </w:r>
      <w:r w:rsidR="009504E3">
        <w:rPr>
          <w:rFonts w:cstheme="minorHAnsi"/>
        </w:rPr>
        <w:t xml:space="preserve">. In der Tischmitte ist </w:t>
      </w:r>
      <w:r w:rsidR="009504E3" w:rsidRPr="008B66C0">
        <w:rPr>
          <w:rFonts w:cstheme="minorHAnsi"/>
        </w:rPr>
        <w:t xml:space="preserve">eine 40 cm </w:t>
      </w:r>
      <w:r w:rsidR="009504E3">
        <w:rPr>
          <w:rFonts w:cstheme="minorHAnsi"/>
        </w:rPr>
        <w:t xml:space="preserve">große Edelstahlplatte eingelassen, die </w:t>
      </w:r>
      <w:r w:rsidR="00D42EE9">
        <w:rPr>
          <w:rFonts w:cstheme="minorHAnsi"/>
        </w:rPr>
        <w:t xml:space="preserve">je nach </w:t>
      </w:r>
      <w:r w:rsidR="009504E3">
        <w:rPr>
          <w:rFonts w:cstheme="minorHAnsi"/>
        </w:rPr>
        <w:t>Bedarf durch einen Sektkühler ausgetauscht oder mit einem Flaschenhalter ausgestattet werden kann.</w:t>
      </w:r>
    </w:p>
    <w:p w14:paraId="17C594AD" w14:textId="77777777" w:rsidR="00D3657D" w:rsidRDefault="00D3657D" w:rsidP="007A5311">
      <w:pPr>
        <w:spacing w:after="0" w:line="360" w:lineRule="auto"/>
        <w:ind w:right="567"/>
        <w:jc w:val="both"/>
        <w:rPr>
          <w:rFonts w:cstheme="minorHAnsi"/>
        </w:rPr>
      </w:pPr>
    </w:p>
    <w:p w14:paraId="2C34A890" w14:textId="756BF07B" w:rsidR="00D3657D" w:rsidRPr="00D3657D" w:rsidRDefault="00D3657D" w:rsidP="007A5311">
      <w:pPr>
        <w:spacing w:after="0" w:line="360" w:lineRule="auto"/>
        <w:ind w:right="567"/>
        <w:jc w:val="both"/>
        <w:rPr>
          <w:rFonts w:cstheme="minorHAnsi"/>
          <w:b/>
          <w:bCs/>
        </w:rPr>
      </w:pPr>
      <w:r w:rsidRPr="00D3657D">
        <w:rPr>
          <w:rFonts w:cstheme="minorHAnsi"/>
          <w:b/>
          <w:bCs/>
        </w:rPr>
        <w:t>QUADUX Sessel – filigran, bequem und stapelbar</w:t>
      </w:r>
    </w:p>
    <w:p w14:paraId="3177E1DE" w14:textId="55CE7FA4" w:rsidR="000C09A6" w:rsidRPr="004C0B1A" w:rsidRDefault="00994716" w:rsidP="000C09A6">
      <w:pPr>
        <w:spacing w:after="0" w:line="360" w:lineRule="auto"/>
        <w:ind w:right="282"/>
        <w:jc w:val="both"/>
        <w:rPr>
          <w:rFonts w:cstheme="minorHAnsi"/>
          <w:bCs/>
        </w:rPr>
      </w:pPr>
      <w:r>
        <w:rPr>
          <w:rFonts w:cstheme="minorHAnsi"/>
        </w:rPr>
        <w:t>D</w:t>
      </w:r>
      <w:r w:rsidR="00C1249F">
        <w:rPr>
          <w:rFonts w:cstheme="minorHAnsi"/>
        </w:rPr>
        <w:t>er</w:t>
      </w:r>
      <w:r>
        <w:rPr>
          <w:rFonts w:cstheme="minorHAnsi"/>
        </w:rPr>
        <w:t xml:space="preserve"> Armlehnsessel der QUADUX Kollektion ergänz</w:t>
      </w:r>
      <w:r w:rsidR="00C1249F">
        <w:rPr>
          <w:rFonts w:cstheme="minorHAnsi"/>
        </w:rPr>
        <w:t>t</w:t>
      </w:r>
      <w:r>
        <w:rPr>
          <w:rFonts w:cstheme="minorHAnsi"/>
        </w:rPr>
        <w:t xml:space="preserve"> das </w:t>
      </w:r>
      <w:r w:rsidRPr="003702C4">
        <w:rPr>
          <w:rFonts w:cstheme="minorHAnsi"/>
        </w:rPr>
        <w:t xml:space="preserve">Arrangement perfekt. </w:t>
      </w:r>
      <w:r w:rsidR="003702C4" w:rsidRPr="003702C4">
        <w:rPr>
          <w:rFonts w:cstheme="minorHAnsi"/>
          <w:bCs/>
        </w:rPr>
        <w:t xml:space="preserve">Leicht, stapelbar und </w:t>
      </w:r>
      <w:r w:rsidR="003702C4">
        <w:rPr>
          <w:rFonts w:cstheme="minorHAnsi"/>
          <w:bCs/>
        </w:rPr>
        <w:t xml:space="preserve">äußerst </w:t>
      </w:r>
      <w:r w:rsidR="003702C4" w:rsidRPr="003702C4">
        <w:rPr>
          <w:rFonts w:cstheme="minorHAnsi"/>
          <w:bCs/>
        </w:rPr>
        <w:t>bequem – so stellt sich der Outdoor Sessel vor.</w:t>
      </w:r>
      <w:r w:rsidR="003702C4">
        <w:rPr>
          <w:rFonts w:cstheme="minorHAnsi"/>
          <w:bCs/>
        </w:rPr>
        <w:t xml:space="preserve"> </w:t>
      </w:r>
      <w:r w:rsidR="003702C4" w:rsidRPr="003702C4">
        <w:rPr>
          <w:rFonts w:cstheme="minorHAnsi"/>
          <w:bCs/>
        </w:rPr>
        <w:t xml:space="preserve">Das Design verzichtet auf überflüssige Details, strahlt aber ein hohes Maß an Ästhetik und Eleganz aus. </w:t>
      </w:r>
      <w:r w:rsidR="003702C4">
        <w:rPr>
          <w:rFonts w:cstheme="minorHAnsi"/>
          <w:bCs/>
        </w:rPr>
        <w:t>Ob mit Edelstahl- oder pulverbeschichtetem Alumi</w:t>
      </w:r>
      <w:r w:rsidR="000C09A6">
        <w:rPr>
          <w:rFonts w:cstheme="minorHAnsi"/>
          <w:bCs/>
        </w:rPr>
        <w:t>ni</w:t>
      </w:r>
      <w:r w:rsidR="003702C4">
        <w:rPr>
          <w:rFonts w:cstheme="minorHAnsi"/>
          <w:bCs/>
        </w:rPr>
        <w:t>um-Gestell</w:t>
      </w:r>
      <w:r w:rsidR="000C09A6">
        <w:rPr>
          <w:rFonts w:cstheme="minorHAnsi"/>
          <w:bCs/>
        </w:rPr>
        <w:t xml:space="preserve"> </w:t>
      </w:r>
      <w:r w:rsidR="003702C4">
        <w:rPr>
          <w:rFonts w:cstheme="minorHAnsi"/>
          <w:bCs/>
        </w:rPr>
        <w:t>–</w:t>
      </w:r>
      <w:r w:rsidR="000C09A6">
        <w:rPr>
          <w:rFonts w:cstheme="minorHAnsi"/>
          <w:bCs/>
        </w:rPr>
        <w:t xml:space="preserve"> die</w:t>
      </w:r>
      <w:r w:rsidR="00DB6374">
        <w:rPr>
          <w:rFonts w:cstheme="minorHAnsi"/>
          <w:bCs/>
        </w:rPr>
        <w:t xml:space="preserve"> bequem gepolsterte</w:t>
      </w:r>
      <w:r w:rsidR="000C09A6">
        <w:rPr>
          <w:rFonts w:cstheme="minorHAnsi"/>
          <w:bCs/>
        </w:rPr>
        <w:t xml:space="preserve"> Sitzfläche und Rückenlehne des QUADUX Sessels </w:t>
      </w:r>
      <w:r w:rsidR="00C1249F">
        <w:rPr>
          <w:rFonts w:cstheme="minorHAnsi"/>
          <w:bCs/>
        </w:rPr>
        <w:t>sind</w:t>
      </w:r>
      <w:r w:rsidR="000C09A6">
        <w:rPr>
          <w:rFonts w:cstheme="minorHAnsi"/>
          <w:bCs/>
        </w:rPr>
        <w:t xml:space="preserve"> aus </w:t>
      </w:r>
      <w:r w:rsidR="000C09A6">
        <w:rPr>
          <w:rFonts w:cstheme="minorHAnsi"/>
        </w:rPr>
        <w:t xml:space="preserve">wasserdichtem </w:t>
      </w:r>
      <w:proofErr w:type="spellStart"/>
      <w:r w:rsidR="000C09A6">
        <w:rPr>
          <w:rFonts w:cstheme="minorHAnsi"/>
        </w:rPr>
        <w:t>Tuvatextil</w:t>
      </w:r>
      <w:proofErr w:type="spellEnd"/>
      <w:r w:rsidR="000C09A6" w:rsidRPr="00B31420">
        <w:rPr>
          <w:rFonts w:cstheme="minorHAnsi"/>
          <w:bCs/>
          <w:sz w:val="24"/>
          <w:szCs w:val="24"/>
        </w:rPr>
        <w:t>®</w:t>
      </w:r>
      <w:r w:rsidR="000C09A6">
        <w:rPr>
          <w:rFonts w:cstheme="minorHAnsi"/>
        </w:rPr>
        <w:t xml:space="preserve">-Gewebe in </w:t>
      </w:r>
      <w:proofErr w:type="spellStart"/>
      <w:r w:rsidR="000C09A6">
        <w:rPr>
          <w:rFonts w:cstheme="minorHAnsi"/>
        </w:rPr>
        <w:t>turmalin</w:t>
      </w:r>
      <w:proofErr w:type="spellEnd"/>
      <w:r w:rsidR="000C09A6">
        <w:rPr>
          <w:rFonts w:cstheme="minorHAnsi"/>
        </w:rPr>
        <w:t xml:space="preserve"> </w:t>
      </w:r>
      <w:proofErr w:type="spellStart"/>
      <w:r w:rsidR="000C09A6">
        <w:rPr>
          <w:rFonts w:cstheme="minorHAnsi"/>
        </w:rPr>
        <w:t>grey</w:t>
      </w:r>
      <w:proofErr w:type="spellEnd"/>
      <w:r w:rsidR="000C09A6">
        <w:rPr>
          <w:rFonts w:cstheme="minorHAnsi"/>
        </w:rPr>
        <w:t xml:space="preserve"> gefertigt. Die Armlehne besteht aus 100 Prozent recyceltem Teakholz, das sowohl an warmen als auch kalten Tagen eine angenehme Wärme ausstrahlt. Der Sessel kann bequem unter den QUADUX</w:t>
      </w:r>
      <w:r w:rsidR="00811081">
        <w:rPr>
          <w:rFonts w:cstheme="minorHAnsi"/>
        </w:rPr>
        <w:t>-</w:t>
      </w:r>
      <w:r w:rsidR="00C1249F">
        <w:rPr>
          <w:rFonts w:cstheme="minorHAnsi"/>
        </w:rPr>
        <w:t>Tisch</w:t>
      </w:r>
      <w:r w:rsidR="00811081">
        <w:rPr>
          <w:rFonts w:cstheme="minorHAnsi"/>
        </w:rPr>
        <w:t xml:space="preserve"> und andere</w:t>
      </w:r>
      <w:r w:rsidR="000C09A6">
        <w:rPr>
          <w:rFonts w:cstheme="minorHAnsi"/>
        </w:rPr>
        <w:t xml:space="preserve"> </w:t>
      </w:r>
      <w:r w:rsidR="00811081">
        <w:rPr>
          <w:rFonts w:cstheme="minorHAnsi"/>
        </w:rPr>
        <w:t>Tisch</w:t>
      </w:r>
      <w:r w:rsidR="00C1249F">
        <w:rPr>
          <w:rFonts w:cstheme="minorHAnsi"/>
        </w:rPr>
        <w:t>modelle</w:t>
      </w:r>
      <w:r w:rsidR="00811081">
        <w:rPr>
          <w:rFonts w:cstheme="minorHAnsi"/>
        </w:rPr>
        <w:t xml:space="preserve"> aus dem ZEBRA Portfolio</w:t>
      </w:r>
      <w:r w:rsidR="000C09A6">
        <w:rPr>
          <w:rFonts w:cstheme="minorHAnsi"/>
        </w:rPr>
        <w:t xml:space="preserve"> geschoben werden.  </w:t>
      </w:r>
    </w:p>
    <w:p w14:paraId="73F3BCE3" w14:textId="77777777" w:rsidR="00840286" w:rsidRDefault="00840286" w:rsidP="000C09A6">
      <w:pPr>
        <w:spacing w:after="0" w:line="360" w:lineRule="auto"/>
        <w:ind w:right="282"/>
        <w:jc w:val="both"/>
        <w:rPr>
          <w:rFonts w:cstheme="minorHAnsi"/>
        </w:rPr>
      </w:pPr>
    </w:p>
    <w:p w14:paraId="33572064" w14:textId="3EEB2DB6" w:rsidR="00840286" w:rsidRPr="00840286" w:rsidRDefault="00840286" w:rsidP="00B40008">
      <w:pPr>
        <w:rPr>
          <w:rFonts w:cstheme="minorHAnsi"/>
          <w:b/>
          <w:bCs/>
        </w:rPr>
      </w:pPr>
      <w:r w:rsidRPr="00840286">
        <w:rPr>
          <w:rFonts w:cstheme="minorHAnsi"/>
          <w:b/>
          <w:bCs/>
        </w:rPr>
        <w:t>QUADUX Bank – mit und ohne Rückenlehne</w:t>
      </w:r>
    </w:p>
    <w:p w14:paraId="664301A9" w14:textId="77777777" w:rsidR="00DB1B60" w:rsidRDefault="00840286" w:rsidP="00FB1853">
      <w:pPr>
        <w:spacing w:after="0" w:line="360" w:lineRule="auto"/>
        <w:ind w:right="282"/>
        <w:jc w:val="both"/>
        <w:rPr>
          <w:rFonts w:cstheme="minorHAnsi"/>
        </w:rPr>
      </w:pPr>
      <w:r>
        <w:rPr>
          <w:rFonts w:cstheme="minorHAnsi"/>
        </w:rPr>
        <w:t xml:space="preserve">Lange Zeit waren Dining-Sessel die erste Wahl für eine </w:t>
      </w:r>
      <w:r w:rsidR="003C016A">
        <w:rPr>
          <w:rFonts w:cstheme="minorHAnsi"/>
        </w:rPr>
        <w:t xml:space="preserve">Dining Group </w:t>
      </w:r>
      <w:r>
        <w:rPr>
          <w:rFonts w:cstheme="minorHAnsi"/>
        </w:rPr>
        <w:t xml:space="preserve">– zunehmend werden </w:t>
      </w:r>
      <w:r w:rsidR="003C016A">
        <w:rPr>
          <w:rFonts w:cstheme="minorHAnsi"/>
        </w:rPr>
        <w:t xml:space="preserve">Essecken aus ästhetischen Gründen </w:t>
      </w:r>
      <w:r>
        <w:rPr>
          <w:rFonts w:cstheme="minorHAnsi"/>
        </w:rPr>
        <w:t xml:space="preserve">zusätzlich mit einer </w:t>
      </w:r>
      <w:r w:rsidR="003C016A">
        <w:rPr>
          <w:rFonts w:cstheme="minorHAnsi"/>
        </w:rPr>
        <w:t>Sitzb</w:t>
      </w:r>
      <w:r>
        <w:rPr>
          <w:rFonts w:cstheme="minorHAnsi"/>
        </w:rPr>
        <w:t>ank ausgestattet.</w:t>
      </w:r>
      <w:r w:rsidR="003C016A">
        <w:rPr>
          <w:rFonts w:cstheme="minorHAnsi"/>
        </w:rPr>
        <w:t xml:space="preserve"> Sie sind nicht nur ein moderner Hingucker, sondern sie bieten bei Bedarf auch mehr Platz. Eine Bank ohne Rück</w:t>
      </w:r>
      <w:r w:rsidR="00C1249F">
        <w:rPr>
          <w:rFonts w:cstheme="minorHAnsi"/>
        </w:rPr>
        <w:t>en</w:t>
      </w:r>
      <w:r w:rsidR="003C016A">
        <w:rPr>
          <w:rFonts w:cstheme="minorHAnsi"/>
        </w:rPr>
        <w:t>lehne sorgt für einen aufgeräumten und zugleich cleanen Look</w:t>
      </w:r>
      <w:r w:rsidR="00FB1853">
        <w:rPr>
          <w:rFonts w:cstheme="minorHAnsi"/>
        </w:rPr>
        <w:t xml:space="preserve">. </w:t>
      </w:r>
    </w:p>
    <w:p w14:paraId="78014DE2" w14:textId="5E9A7338" w:rsidR="00FB1853" w:rsidRDefault="00C1249F" w:rsidP="00FB1853">
      <w:pPr>
        <w:spacing w:after="0" w:line="360" w:lineRule="auto"/>
        <w:ind w:right="282"/>
        <w:jc w:val="both"/>
        <w:rPr>
          <w:rFonts w:cstheme="minorHAnsi"/>
        </w:rPr>
      </w:pPr>
      <w:r>
        <w:rPr>
          <w:rFonts w:cstheme="minorHAnsi"/>
        </w:rPr>
        <w:lastRenderedPageBreak/>
        <w:t>E</w:t>
      </w:r>
      <w:r w:rsidR="003C016A">
        <w:rPr>
          <w:rFonts w:cstheme="minorHAnsi"/>
        </w:rPr>
        <w:t xml:space="preserve">ine Bank mit Rückenlehne </w:t>
      </w:r>
      <w:r w:rsidR="00FB1853">
        <w:rPr>
          <w:rFonts w:cstheme="minorHAnsi"/>
        </w:rPr>
        <w:t xml:space="preserve">hingegen setzt </w:t>
      </w:r>
      <w:r w:rsidR="003C016A">
        <w:rPr>
          <w:rFonts w:cstheme="minorHAnsi"/>
        </w:rPr>
        <w:t xml:space="preserve">ein optisches Statement und </w:t>
      </w:r>
      <w:r w:rsidR="00FB1853">
        <w:rPr>
          <w:rFonts w:cstheme="minorHAnsi"/>
        </w:rPr>
        <w:t xml:space="preserve">bietet </w:t>
      </w:r>
      <w:r w:rsidR="003C016A">
        <w:rPr>
          <w:rFonts w:cstheme="minorHAnsi"/>
        </w:rPr>
        <w:t xml:space="preserve">mehr Bequemlichkeit. </w:t>
      </w:r>
      <w:r w:rsidR="00E810CB">
        <w:rPr>
          <w:rFonts w:cstheme="minorHAnsi"/>
        </w:rPr>
        <w:t xml:space="preserve">Die QUADUX Kollektion umfasst eine 140 cm lange Sitzbank mit </w:t>
      </w:r>
      <w:r w:rsidR="00FB1853">
        <w:rPr>
          <w:rFonts w:cstheme="minorHAnsi"/>
        </w:rPr>
        <w:t xml:space="preserve">einer nach unten abgeschrägten </w:t>
      </w:r>
      <w:r w:rsidR="00E810CB">
        <w:rPr>
          <w:rFonts w:cstheme="minorHAnsi"/>
        </w:rPr>
        <w:t>Teakholz-Sitzfläche</w:t>
      </w:r>
      <w:r w:rsidR="00FB1853">
        <w:rPr>
          <w:rFonts w:cstheme="minorHAnsi"/>
        </w:rPr>
        <w:t>.</w:t>
      </w:r>
      <w:r w:rsidR="00E810CB">
        <w:rPr>
          <w:rFonts w:cstheme="minorHAnsi"/>
        </w:rPr>
        <w:t xml:space="preserve"> </w:t>
      </w:r>
      <w:r w:rsidR="00FB1853">
        <w:rPr>
          <w:rFonts w:cstheme="minorHAnsi"/>
        </w:rPr>
        <w:t>Je nach</w:t>
      </w:r>
      <w:r w:rsidR="00E810CB">
        <w:rPr>
          <w:rFonts w:cstheme="minorHAnsi"/>
        </w:rPr>
        <w:t xml:space="preserve"> Bedarf </w:t>
      </w:r>
      <w:r w:rsidR="00FB1853">
        <w:rPr>
          <w:rFonts w:cstheme="minorHAnsi"/>
        </w:rPr>
        <w:t xml:space="preserve">kann die Bank mit </w:t>
      </w:r>
      <w:r w:rsidR="00E810CB">
        <w:rPr>
          <w:rFonts w:cstheme="minorHAnsi"/>
        </w:rPr>
        <w:t>einer</w:t>
      </w:r>
      <w:r w:rsidR="00FB1853">
        <w:rPr>
          <w:rFonts w:cstheme="minorHAnsi"/>
        </w:rPr>
        <w:t xml:space="preserve"> gepolsterten</w:t>
      </w:r>
      <w:r w:rsidR="00E810CB">
        <w:rPr>
          <w:rFonts w:cstheme="minorHAnsi"/>
        </w:rPr>
        <w:t xml:space="preserve"> Rückenlehne und/oder </w:t>
      </w:r>
      <w:r w:rsidR="00FB1853">
        <w:rPr>
          <w:rFonts w:cstheme="minorHAnsi"/>
        </w:rPr>
        <w:t xml:space="preserve">37 x 37 cm großen </w:t>
      </w:r>
      <w:r w:rsidR="00E810CB">
        <w:rPr>
          <w:rFonts w:cstheme="minorHAnsi"/>
        </w:rPr>
        <w:t>Sitzkissen aus</w:t>
      </w:r>
      <w:r w:rsidR="00FB1853">
        <w:rPr>
          <w:rFonts w:cstheme="minorHAnsi"/>
        </w:rPr>
        <w:t xml:space="preserve"> wasserdichtem </w:t>
      </w:r>
      <w:proofErr w:type="spellStart"/>
      <w:r w:rsidR="00FB1853">
        <w:rPr>
          <w:rFonts w:cstheme="minorHAnsi"/>
        </w:rPr>
        <w:t>Tuvatextil</w:t>
      </w:r>
      <w:proofErr w:type="spellEnd"/>
      <w:r w:rsidR="00FB1853" w:rsidRPr="00B31420">
        <w:rPr>
          <w:rFonts w:cstheme="minorHAnsi"/>
          <w:bCs/>
          <w:sz w:val="24"/>
          <w:szCs w:val="24"/>
        </w:rPr>
        <w:t>®</w:t>
      </w:r>
      <w:r w:rsidR="00FB1853">
        <w:rPr>
          <w:rFonts w:cstheme="minorHAnsi"/>
        </w:rPr>
        <w:t xml:space="preserve">-Gewebe in </w:t>
      </w:r>
      <w:proofErr w:type="spellStart"/>
      <w:r w:rsidR="00FB1853">
        <w:rPr>
          <w:rFonts w:cstheme="minorHAnsi"/>
        </w:rPr>
        <w:t>turmalin</w:t>
      </w:r>
      <w:proofErr w:type="spellEnd"/>
      <w:r w:rsidR="00FB1853">
        <w:rPr>
          <w:rFonts w:cstheme="minorHAnsi"/>
        </w:rPr>
        <w:t xml:space="preserve"> </w:t>
      </w:r>
      <w:proofErr w:type="spellStart"/>
      <w:r w:rsidR="00FB1853">
        <w:rPr>
          <w:rFonts w:cstheme="minorHAnsi"/>
        </w:rPr>
        <w:t>grey</w:t>
      </w:r>
      <w:proofErr w:type="spellEnd"/>
      <w:r w:rsidR="00FB1853">
        <w:rPr>
          <w:rFonts w:cstheme="minorHAnsi"/>
        </w:rPr>
        <w:t xml:space="preserve"> ausgestattet werden. </w:t>
      </w:r>
    </w:p>
    <w:p w14:paraId="62D0D3BB" w14:textId="77777777" w:rsidR="00FB1853" w:rsidRDefault="00FB1853" w:rsidP="00FB1853">
      <w:pPr>
        <w:spacing w:after="0" w:line="360" w:lineRule="auto"/>
        <w:ind w:right="282"/>
        <w:jc w:val="both"/>
        <w:rPr>
          <w:rFonts w:cstheme="minorHAnsi"/>
        </w:rPr>
      </w:pPr>
    </w:p>
    <w:p w14:paraId="32726386" w14:textId="50627FEE" w:rsidR="0013189E" w:rsidRPr="0013189E" w:rsidRDefault="0013189E" w:rsidP="00FB1853">
      <w:pPr>
        <w:spacing w:after="0" w:line="360" w:lineRule="auto"/>
        <w:ind w:right="282"/>
        <w:jc w:val="both"/>
        <w:rPr>
          <w:rFonts w:cstheme="minorHAnsi"/>
          <w:b/>
          <w:bCs/>
        </w:rPr>
      </w:pPr>
      <w:r w:rsidRPr="0013189E">
        <w:rPr>
          <w:rFonts w:cstheme="minorHAnsi"/>
          <w:b/>
          <w:bCs/>
        </w:rPr>
        <w:t>Das Zusammenspiel zwischen Neuem und Beständige</w:t>
      </w:r>
      <w:r w:rsidR="00C1249F">
        <w:rPr>
          <w:rFonts w:cstheme="minorHAnsi"/>
          <w:b/>
          <w:bCs/>
        </w:rPr>
        <w:t>m</w:t>
      </w:r>
      <w:r w:rsidRPr="0013189E">
        <w:rPr>
          <w:rFonts w:cstheme="minorHAnsi"/>
          <w:b/>
          <w:bCs/>
        </w:rPr>
        <w:t xml:space="preserve"> zeichnet die elegante QUADUX Dining Group aus und macht sie zu einem echten Hingucker. </w:t>
      </w:r>
    </w:p>
    <w:p w14:paraId="014FCB60" w14:textId="050FF6F2" w:rsidR="00AB23A9" w:rsidRDefault="00AB23A9" w:rsidP="004C0B1A">
      <w:pPr>
        <w:spacing w:after="0" w:line="360" w:lineRule="auto"/>
        <w:ind w:right="282"/>
        <w:jc w:val="both"/>
        <w:rPr>
          <w:rFonts w:cstheme="minorHAnsi"/>
        </w:rPr>
      </w:pPr>
    </w:p>
    <w:p w14:paraId="344948EE" w14:textId="77777777" w:rsidR="00DB1B60" w:rsidRDefault="00DB1B60" w:rsidP="004C0B1A">
      <w:pPr>
        <w:spacing w:after="0" w:line="360" w:lineRule="auto"/>
        <w:ind w:right="282"/>
        <w:jc w:val="both"/>
        <w:rPr>
          <w:rFonts w:cstheme="minorHAnsi"/>
        </w:rPr>
      </w:pPr>
    </w:p>
    <w:p w14:paraId="440988F6" w14:textId="4C8263EC" w:rsidR="00480AEF" w:rsidRDefault="00480AEF" w:rsidP="004C0B1A">
      <w:pPr>
        <w:spacing w:after="0" w:line="360" w:lineRule="auto"/>
        <w:ind w:right="282"/>
        <w:jc w:val="both"/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7249FF7D" wp14:editId="36504CBA">
            <wp:extent cx="944712" cy="629808"/>
            <wp:effectExtent l="0" t="0" r="8255" b="0"/>
            <wp:docPr id="129873241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873241" name="Grafik 12987324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9460" cy="63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40008">
        <w:rPr>
          <w:rFonts w:cstheme="minorHAnsi"/>
        </w:rPr>
        <w:t xml:space="preserve">     </w:t>
      </w:r>
      <w:r w:rsidR="00B40008">
        <w:rPr>
          <w:rFonts w:cstheme="minorHAnsi"/>
          <w:noProof/>
        </w:rPr>
        <w:drawing>
          <wp:inline distT="0" distB="0" distL="0" distR="0" wp14:anchorId="41402954" wp14:editId="65B044E7">
            <wp:extent cx="939659" cy="626439"/>
            <wp:effectExtent l="0" t="0" r="0" b="2540"/>
            <wp:docPr id="621134870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1134870" name="Grafik 621134870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474" cy="641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392D02" w14:textId="320309C2" w:rsidR="00480AEF" w:rsidRPr="00B40008" w:rsidRDefault="00480AEF" w:rsidP="00480AEF">
      <w:pPr>
        <w:spacing w:after="0" w:line="360" w:lineRule="auto"/>
        <w:ind w:right="282"/>
        <w:jc w:val="both"/>
        <w:rPr>
          <w:rFonts w:cstheme="minorHAnsi"/>
          <w:sz w:val="18"/>
          <w:szCs w:val="18"/>
        </w:rPr>
      </w:pPr>
      <w:r w:rsidRPr="00B40008">
        <w:rPr>
          <w:rFonts w:cstheme="minorHAnsi"/>
          <w:sz w:val="18"/>
          <w:szCs w:val="18"/>
        </w:rPr>
        <w:t xml:space="preserve">Das Zusammenspiel zwischen Neuem und Beständigem zeichnet die elegante QUADUX Dining Group aus und macht sie zu einem echten Hingucker. </w:t>
      </w:r>
    </w:p>
    <w:p w14:paraId="03DAC2EB" w14:textId="77777777" w:rsidR="00B40008" w:rsidRPr="00B40008" w:rsidRDefault="00B40008" w:rsidP="004C0B1A">
      <w:pPr>
        <w:spacing w:after="0" w:line="360" w:lineRule="auto"/>
        <w:ind w:right="282"/>
        <w:jc w:val="both"/>
        <w:rPr>
          <w:rFonts w:cstheme="minorHAnsi"/>
          <w:sz w:val="18"/>
          <w:szCs w:val="18"/>
        </w:rPr>
      </w:pPr>
    </w:p>
    <w:p w14:paraId="71E8416F" w14:textId="1BB0CC49" w:rsidR="00B40008" w:rsidRPr="00B40008" w:rsidRDefault="00480AEF" w:rsidP="004C0B1A">
      <w:pPr>
        <w:spacing w:after="0" w:line="360" w:lineRule="auto"/>
        <w:ind w:right="282"/>
        <w:jc w:val="both"/>
        <w:rPr>
          <w:rFonts w:cstheme="minorHAnsi"/>
          <w:sz w:val="18"/>
          <w:szCs w:val="18"/>
        </w:rPr>
      </w:pPr>
      <w:r w:rsidRPr="00B40008">
        <w:rPr>
          <w:rFonts w:cstheme="minorHAnsi"/>
          <w:sz w:val="18"/>
          <w:szCs w:val="18"/>
        </w:rPr>
        <w:t xml:space="preserve">  </w:t>
      </w:r>
      <w:r w:rsidRPr="00B40008">
        <w:rPr>
          <w:rFonts w:cstheme="minorHAnsi"/>
          <w:noProof/>
          <w:sz w:val="18"/>
          <w:szCs w:val="18"/>
        </w:rPr>
        <w:drawing>
          <wp:inline distT="0" distB="0" distL="0" distR="0" wp14:anchorId="1B0E67D5" wp14:editId="33D3F6CF">
            <wp:extent cx="1030594" cy="510145"/>
            <wp:effectExtent l="0" t="0" r="0" b="4445"/>
            <wp:docPr id="1710295317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0295317" name="Grafik 1710295317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0893" cy="520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40008" w:rsidRPr="00B40008">
        <w:rPr>
          <w:rFonts w:cstheme="minorHAnsi"/>
          <w:sz w:val="18"/>
          <w:szCs w:val="18"/>
        </w:rPr>
        <w:t xml:space="preserve">     </w:t>
      </w:r>
      <w:r w:rsidR="00B40008" w:rsidRPr="00B40008">
        <w:rPr>
          <w:rFonts w:cstheme="minorHAnsi"/>
          <w:noProof/>
          <w:sz w:val="18"/>
          <w:szCs w:val="18"/>
        </w:rPr>
        <w:drawing>
          <wp:inline distT="0" distB="0" distL="0" distR="0" wp14:anchorId="6899DDF7" wp14:editId="5D98391D">
            <wp:extent cx="808310" cy="495752"/>
            <wp:effectExtent l="0" t="0" r="0" b="0"/>
            <wp:docPr id="1983704500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3704500" name="Grafik 1983704500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6346" cy="506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B53183" w14:textId="701625EA" w:rsidR="00480AEF" w:rsidRPr="00B40008" w:rsidRDefault="00480AEF" w:rsidP="004C0B1A">
      <w:pPr>
        <w:spacing w:after="0" w:line="360" w:lineRule="auto"/>
        <w:ind w:right="282"/>
        <w:jc w:val="both"/>
        <w:rPr>
          <w:rFonts w:cstheme="minorHAnsi"/>
          <w:sz w:val="18"/>
          <w:szCs w:val="18"/>
        </w:rPr>
      </w:pPr>
      <w:r w:rsidRPr="00B40008">
        <w:rPr>
          <w:rFonts w:cstheme="minorHAnsi"/>
          <w:sz w:val="18"/>
          <w:szCs w:val="18"/>
        </w:rPr>
        <w:t>Die pulverbeschichteten Aluminium- bzw. Edelstahl-Tischbeine</w:t>
      </w:r>
      <w:r w:rsidR="00B40008" w:rsidRPr="00B40008">
        <w:rPr>
          <w:rFonts w:cstheme="minorHAnsi"/>
          <w:sz w:val="18"/>
          <w:szCs w:val="18"/>
        </w:rPr>
        <w:t xml:space="preserve"> des quadratischen QUADUX Tisches</w:t>
      </w:r>
      <w:r w:rsidRPr="00B40008">
        <w:rPr>
          <w:rFonts w:cstheme="minorHAnsi"/>
          <w:sz w:val="18"/>
          <w:szCs w:val="18"/>
        </w:rPr>
        <w:t xml:space="preserve"> sind in moderner </w:t>
      </w:r>
      <w:proofErr w:type="spellStart"/>
      <w:r w:rsidRPr="00B40008">
        <w:rPr>
          <w:rFonts w:cstheme="minorHAnsi"/>
          <w:sz w:val="18"/>
          <w:szCs w:val="18"/>
        </w:rPr>
        <w:t>Kufenform</w:t>
      </w:r>
      <w:proofErr w:type="spellEnd"/>
      <w:r w:rsidRPr="00B40008">
        <w:rPr>
          <w:rFonts w:cstheme="minorHAnsi"/>
          <w:sz w:val="18"/>
          <w:szCs w:val="18"/>
        </w:rPr>
        <w:t xml:space="preserve"> über Kreuz gebaut und bieten ausreichend Beinfreiheit.</w:t>
      </w:r>
    </w:p>
    <w:p w14:paraId="5B253BCA" w14:textId="77777777" w:rsidR="00B40008" w:rsidRPr="00B40008" w:rsidRDefault="00B40008" w:rsidP="004C0B1A">
      <w:pPr>
        <w:spacing w:after="0" w:line="360" w:lineRule="auto"/>
        <w:ind w:right="282"/>
        <w:jc w:val="both"/>
        <w:rPr>
          <w:rFonts w:cstheme="minorHAnsi"/>
          <w:sz w:val="18"/>
          <w:szCs w:val="18"/>
        </w:rPr>
      </w:pPr>
    </w:p>
    <w:p w14:paraId="76401A0C" w14:textId="66A5010B" w:rsidR="00B40008" w:rsidRDefault="00B40008" w:rsidP="004C0B1A">
      <w:pPr>
        <w:spacing w:after="0" w:line="360" w:lineRule="auto"/>
        <w:ind w:right="282"/>
        <w:jc w:val="both"/>
        <w:rPr>
          <w:rFonts w:cstheme="minorHAnsi"/>
          <w:sz w:val="18"/>
          <w:szCs w:val="18"/>
        </w:rPr>
      </w:pPr>
      <w:r w:rsidRPr="00B40008">
        <w:rPr>
          <w:rFonts w:cstheme="minorHAnsi"/>
          <w:noProof/>
          <w:sz w:val="18"/>
          <w:szCs w:val="18"/>
        </w:rPr>
        <w:drawing>
          <wp:inline distT="0" distB="0" distL="0" distR="0" wp14:anchorId="45023147" wp14:editId="33C3120D">
            <wp:extent cx="626440" cy="720406"/>
            <wp:effectExtent l="0" t="0" r="2540" b="3810"/>
            <wp:docPr id="886618984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6618984" name="Grafik 886618984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156" cy="736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40008">
        <w:rPr>
          <w:rFonts w:cstheme="minorHAnsi"/>
          <w:sz w:val="18"/>
          <w:szCs w:val="18"/>
        </w:rPr>
        <w:t xml:space="preserve">          </w:t>
      </w:r>
      <w:r w:rsidRPr="00B40008">
        <w:rPr>
          <w:rFonts w:cstheme="minorHAnsi"/>
          <w:noProof/>
          <w:sz w:val="18"/>
          <w:szCs w:val="18"/>
        </w:rPr>
        <w:drawing>
          <wp:inline distT="0" distB="0" distL="0" distR="0" wp14:anchorId="1050DE74" wp14:editId="5BD92090">
            <wp:extent cx="568174" cy="732968"/>
            <wp:effectExtent l="0" t="0" r="3810" b="0"/>
            <wp:docPr id="942056306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2056306" name="Grafik 942056306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451" cy="759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131AFC" w14:textId="35C16429" w:rsidR="00B40008" w:rsidRDefault="00B40008" w:rsidP="004C0B1A">
      <w:pPr>
        <w:spacing w:after="0" w:line="360" w:lineRule="auto"/>
        <w:ind w:right="282"/>
        <w:jc w:val="both"/>
        <w:rPr>
          <w:rFonts w:cstheme="minorHAnsi"/>
          <w:sz w:val="18"/>
          <w:szCs w:val="18"/>
        </w:rPr>
      </w:pPr>
      <w:r w:rsidRPr="00B40008">
        <w:rPr>
          <w:rFonts w:cstheme="minorHAnsi"/>
          <w:bCs/>
          <w:sz w:val="18"/>
          <w:szCs w:val="18"/>
        </w:rPr>
        <w:t xml:space="preserve">Leicht, stapelbar und äußerst bequem – die gepolsterte Sitzfläche und Rückenlehne des QUADUX Sessels sind aus </w:t>
      </w:r>
      <w:r w:rsidRPr="00B40008">
        <w:rPr>
          <w:rFonts w:cstheme="minorHAnsi"/>
          <w:sz w:val="18"/>
          <w:szCs w:val="18"/>
        </w:rPr>
        <w:t xml:space="preserve">wasserdichtem </w:t>
      </w:r>
      <w:proofErr w:type="spellStart"/>
      <w:r w:rsidRPr="00B40008">
        <w:rPr>
          <w:rFonts w:cstheme="minorHAnsi"/>
          <w:sz w:val="18"/>
          <w:szCs w:val="18"/>
        </w:rPr>
        <w:t>Tuvatextil</w:t>
      </w:r>
      <w:proofErr w:type="spellEnd"/>
      <w:r w:rsidRPr="00B40008">
        <w:rPr>
          <w:rFonts w:cstheme="minorHAnsi"/>
          <w:bCs/>
          <w:sz w:val="18"/>
          <w:szCs w:val="18"/>
        </w:rPr>
        <w:t>®</w:t>
      </w:r>
      <w:r w:rsidRPr="00B40008">
        <w:rPr>
          <w:rFonts w:cstheme="minorHAnsi"/>
          <w:sz w:val="18"/>
          <w:szCs w:val="18"/>
        </w:rPr>
        <w:t xml:space="preserve">-Gewebe in </w:t>
      </w:r>
      <w:proofErr w:type="spellStart"/>
      <w:r w:rsidRPr="00B40008">
        <w:rPr>
          <w:rFonts w:cstheme="minorHAnsi"/>
          <w:sz w:val="18"/>
          <w:szCs w:val="18"/>
        </w:rPr>
        <w:t>turmalin</w:t>
      </w:r>
      <w:proofErr w:type="spellEnd"/>
      <w:r w:rsidRPr="00B40008">
        <w:rPr>
          <w:rFonts w:cstheme="minorHAnsi"/>
          <w:sz w:val="18"/>
          <w:szCs w:val="18"/>
        </w:rPr>
        <w:t xml:space="preserve"> </w:t>
      </w:r>
      <w:proofErr w:type="spellStart"/>
      <w:r w:rsidRPr="00B40008">
        <w:rPr>
          <w:rFonts w:cstheme="minorHAnsi"/>
          <w:sz w:val="18"/>
          <w:szCs w:val="18"/>
        </w:rPr>
        <w:t>grey</w:t>
      </w:r>
      <w:proofErr w:type="spellEnd"/>
      <w:r w:rsidRPr="00B40008">
        <w:rPr>
          <w:rFonts w:cstheme="minorHAnsi"/>
          <w:sz w:val="18"/>
          <w:szCs w:val="18"/>
        </w:rPr>
        <w:t xml:space="preserve"> gefertigt.</w:t>
      </w:r>
    </w:p>
    <w:p w14:paraId="0B649E6C" w14:textId="77777777" w:rsidR="00556735" w:rsidRDefault="00556735" w:rsidP="004C0B1A">
      <w:pPr>
        <w:spacing w:after="0" w:line="360" w:lineRule="auto"/>
        <w:ind w:right="282"/>
        <w:jc w:val="both"/>
        <w:rPr>
          <w:rFonts w:cstheme="minorHAnsi"/>
          <w:sz w:val="18"/>
          <w:szCs w:val="18"/>
        </w:rPr>
      </w:pPr>
    </w:p>
    <w:p w14:paraId="5D846102" w14:textId="6C876769" w:rsidR="00556735" w:rsidRDefault="00556735" w:rsidP="004C0B1A">
      <w:pPr>
        <w:spacing w:after="0" w:line="360" w:lineRule="auto"/>
        <w:ind w:right="282"/>
        <w:jc w:val="both"/>
        <w:rPr>
          <w:rFonts w:cstheme="minorHAnsi"/>
          <w:sz w:val="18"/>
          <w:szCs w:val="18"/>
        </w:rPr>
      </w:pPr>
      <w:r>
        <w:rPr>
          <w:rFonts w:cstheme="minorHAnsi"/>
          <w:noProof/>
          <w:sz w:val="18"/>
          <w:szCs w:val="18"/>
        </w:rPr>
        <w:drawing>
          <wp:inline distT="0" distB="0" distL="0" distR="0" wp14:anchorId="21971F1B" wp14:editId="1D86EA59">
            <wp:extent cx="1005335" cy="486331"/>
            <wp:effectExtent l="0" t="0" r="4445" b="9525"/>
            <wp:docPr id="2037471452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7471452" name="Grafik 2037471452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3487" cy="495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7BD986" w14:textId="4799E48C" w:rsidR="00556735" w:rsidRPr="000C565E" w:rsidRDefault="00556735" w:rsidP="004C0B1A">
      <w:pPr>
        <w:spacing w:after="0" w:line="360" w:lineRule="auto"/>
        <w:ind w:right="282"/>
        <w:jc w:val="both"/>
        <w:rPr>
          <w:rFonts w:cstheme="minorHAnsi"/>
          <w:sz w:val="18"/>
          <w:szCs w:val="18"/>
        </w:rPr>
      </w:pPr>
      <w:r w:rsidRPr="000C565E">
        <w:rPr>
          <w:rFonts w:cstheme="minorHAnsi"/>
          <w:sz w:val="18"/>
          <w:szCs w:val="18"/>
        </w:rPr>
        <w:t xml:space="preserve">Je nach Bedarf kann die QUADUX Bank mit einer gepolsterten Rückenlehne und/oder 37 x 37 cm großen Sitzkissen aus wasserdichtem </w:t>
      </w:r>
      <w:proofErr w:type="spellStart"/>
      <w:r w:rsidRPr="000C565E">
        <w:rPr>
          <w:rFonts w:cstheme="minorHAnsi"/>
          <w:sz w:val="18"/>
          <w:szCs w:val="18"/>
        </w:rPr>
        <w:t>Tuvatextil</w:t>
      </w:r>
      <w:proofErr w:type="spellEnd"/>
      <w:r w:rsidRPr="000C565E">
        <w:rPr>
          <w:rFonts w:cstheme="minorHAnsi"/>
          <w:bCs/>
          <w:sz w:val="18"/>
          <w:szCs w:val="18"/>
        </w:rPr>
        <w:t>®</w:t>
      </w:r>
      <w:r w:rsidRPr="000C565E">
        <w:rPr>
          <w:rFonts w:cstheme="minorHAnsi"/>
          <w:sz w:val="18"/>
          <w:szCs w:val="18"/>
        </w:rPr>
        <w:t xml:space="preserve">-Gewebe in </w:t>
      </w:r>
      <w:proofErr w:type="spellStart"/>
      <w:r w:rsidRPr="000C565E">
        <w:rPr>
          <w:rFonts w:cstheme="minorHAnsi"/>
          <w:sz w:val="18"/>
          <w:szCs w:val="18"/>
        </w:rPr>
        <w:t>turmalin</w:t>
      </w:r>
      <w:proofErr w:type="spellEnd"/>
      <w:r w:rsidRPr="000C565E">
        <w:rPr>
          <w:rFonts w:cstheme="minorHAnsi"/>
          <w:sz w:val="18"/>
          <w:szCs w:val="18"/>
        </w:rPr>
        <w:t xml:space="preserve"> </w:t>
      </w:r>
      <w:proofErr w:type="spellStart"/>
      <w:r w:rsidRPr="000C565E">
        <w:rPr>
          <w:rFonts w:cstheme="minorHAnsi"/>
          <w:sz w:val="18"/>
          <w:szCs w:val="18"/>
        </w:rPr>
        <w:t>grey</w:t>
      </w:r>
      <w:proofErr w:type="spellEnd"/>
      <w:r w:rsidRPr="000C565E">
        <w:rPr>
          <w:rFonts w:cstheme="minorHAnsi"/>
          <w:sz w:val="18"/>
          <w:szCs w:val="18"/>
        </w:rPr>
        <w:t xml:space="preserve"> ausgestattet werden.</w:t>
      </w:r>
    </w:p>
    <w:p w14:paraId="535EF56B" w14:textId="1C0BA9FD" w:rsidR="00556735" w:rsidRDefault="00556735" w:rsidP="004C0B1A">
      <w:pPr>
        <w:spacing w:after="0" w:line="360" w:lineRule="auto"/>
        <w:ind w:right="282"/>
        <w:jc w:val="both"/>
        <w:rPr>
          <w:rFonts w:cstheme="minorHAnsi"/>
          <w:sz w:val="18"/>
          <w:szCs w:val="18"/>
        </w:rPr>
      </w:pPr>
      <w:r>
        <w:rPr>
          <w:rFonts w:cstheme="minorHAnsi"/>
          <w:noProof/>
          <w:sz w:val="18"/>
          <w:szCs w:val="18"/>
        </w:rPr>
        <w:lastRenderedPageBreak/>
        <w:drawing>
          <wp:inline distT="0" distB="0" distL="0" distR="0" wp14:anchorId="06851B91" wp14:editId="25B7DAFC">
            <wp:extent cx="1051288" cy="741094"/>
            <wp:effectExtent l="0" t="0" r="0" b="1905"/>
            <wp:docPr id="1773940464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3940464" name="Grafik 1773940464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3598" cy="749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422A5C" w14:textId="301B3065" w:rsidR="00DB1B60" w:rsidRPr="00DB1B60" w:rsidRDefault="00DB1B60" w:rsidP="004C0B1A">
      <w:pPr>
        <w:spacing w:after="0" w:line="360" w:lineRule="auto"/>
        <w:ind w:right="282"/>
        <w:jc w:val="both"/>
        <w:rPr>
          <w:rFonts w:cstheme="minorHAnsi"/>
          <w:sz w:val="18"/>
          <w:szCs w:val="18"/>
        </w:rPr>
      </w:pPr>
      <w:r w:rsidRPr="00DB1B60">
        <w:rPr>
          <w:rFonts w:cstheme="minorHAnsi"/>
          <w:sz w:val="18"/>
          <w:szCs w:val="18"/>
        </w:rPr>
        <w:t>Die QUADUX Dining Group gehört mit zur Serie „</w:t>
      </w:r>
      <w:proofErr w:type="spellStart"/>
      <w:r w:rsidRPr="00DB1B60">
        <w:rPr>
          <w:rFonts w:cstheme="minorHAnsi"/>
          <w:sz w:val="18"/>
          <w:szCs w:val="18"/>
        </w:rPr>
        <w:t>greenline</w:t>
      </w:r>
      <w:proofErr w:type="spellEnd"/>
      <w:r w:rsidRPr="00DB1B60">
        <w:rPr>
          <w:rFonts w:cstheme="minorHAnsi"/>
          <w:sz w:val="18"/>
          <w:szCs w:val="18"/>
        </w:rPr>
        <w:t xml:space="preserve"> </w:t>
      </w:r>
      <w:proofErr w:type="spellStart"/>
      <w:r w:rsidRPr="00DB1B60">
        <w:rPr>
          <w:rFonts w:cstheme="minorHAnsi"/>
          <w:sz w:val="18"/>
          <w:szCs w:val="18"/>
        </w:rPr>
        <w:t>by</w:t>
      </w:r>
      <w:proofErr w:type="spellEnd"/>
      <w:r w:rsidRPr="00DB1B60">
        <w:rPr>
          <w:rFonts w:cstheme="minorHAnsi"/>
          <w:sz w:val="18"/>
          <w:szCs w:val="18"/>
        </w:rPr>
        <w:t xml:space="preserve"> ZEBRA“, für die</w:t>
      </w:r>
      <w:r>
        <w:rPr>
          <w:rFonts w:cstheme="minorHAnsi"/>
          <w:sz w:val="18"/>
          <w:szCs w:val="18"/>
        </w:rPr>
        <w:t xml:space="preserve"> charakteristisch</w:t>
      </w:r>
      <w:r w:rsidRPr="00DB1B60">
        <w:rPr>
          <w:rFonts w:cstheme="minorHAnsi"/>
          <w:sz w:val="18"/>
          <w:szCs w:val="18"/>
        </w:rPr>
        <w:t xml:space="preserve"> der Materialmix aus massivem Edelstahl bzw. Aluminium mit 100 Prozent recyceltem Teakholz aus nachhaltigen Quellen ist. </w:t>
      </w:r>
    </w:p>
    <w:p w14:paraId="50465483" w14:textId="77777777" w:rsidR="00556735" w:rsidRPr="00B40008" w:rsidRDefault="00556735" w:rsidP="004C0B1A">
      <w:pPr>
        <w:spacing w:after="0" w:line="360" w:lineRule="auto"/>
        <w:ind w:right="282"/>
        <w:jc w:val="both"/>
        <w:rPr>
          <w:rFonts w:cstheme="minorHAnsi"/>
          <w:sz w:val="18"/>
          <w:szCs w:val="18"/>
        </w:rPr>
      </w:pPr>
    </w:p>
    <w:p w14:paraId="526D4C6A" w14:textId="77777777" w:rsidR="00B40008" w:rsidRPr="0018452B" w:rsidRDefault="00B40008" w:rsidP="00B40008">
      <w:pPr>
        <w:spacing w:after="0" w:line="360" w:lineRule="auto"/>
        <w:ind w:right="565"/>
        <w:jc w:val="both"/>
        <w:rPr>
          <w:rFonts w:cstheme="minorHAnsi"/>
          <w:color w:val="000000"/>
        </w:rPr>
      </w:pPr>
      <w:r w:rsidRPr="0018452B">
        <w:rPr>
          <w:rFonts w:cstheme="minorHAnsi"/>
          <w:b/>
        </w:rPr>
        <w:t xml:space="preserve">Dieses und weiteres hochauflösendes Bildmaterial </w:t>
      </w:r>
      <w:r>
        <w:rPr>
          <w:rFonts w:cstheme="minorHAnsi"/>
          <w:b/>
        </w:rPr>
        <w:t xml:space="preserve">zum honorarfeien Abdruck </w:t>
      </w:r>
      <w:r w:rsidRPr="0018452B">
        <w:rPr>
          <w:rFonts w:cstheme="minorHAnsi"/>
          <w:b/>
        </w:rPr>
        <w:t xml:space="preserve">haben wir Ihnen in der folgenden Dropbox zusammengesellt – Bildrechte: @ZEBRA Möbel: </w:t>
      </w:r>
    </w:p>
    <w:p w14:paraId="5AC27A5E" w14:textId="7A47B977" w:rsidR="0013189E" w:rsidRPr="000C565E" w:rsidRDefault="000C565E" w:rsidP="004C0B1A">
      <w:pPr>
        <w:spacing w:after="0" w:line="360" w:lineRule="auto"/>
        <w:ind w:right="282"/>
        <w:jc w:val="both"/>
        <w:rPr>
          <w:rFonts w:cstheme="minorHAnsi"/>
        </w:rPr>
      </w:pPr>
      <w:hyperlink r:id="rId17" w:history="1">
        <w:r w:rsidRPr="000C565E">
          <w:rPr>
            <w:rStyle w:val="Hyperlink"/>
            <w:rFonts w:cstheme="minorHAnsi"/>
          </w:rPr>
          <w:t>https://www.dropbox.com/scl/fo/b246g3asg86jul2fqiafp/AMGcHW4kiI5VU9L-zXzbtdQ?rlkey=ru4vbk5bjr8042kxp4udr4mn8&amp;st=d63yeosj&amp;dl=0</w:t>
        </w:r>
      </w:hyperlink>
      <w:r w:rsidRPr="000C565E">
        <w:rPr>
          <w:rFonts w:cstheme="minorHAnsi"/>
        </w:rPr>
        <w:t xml:space="preserve"> </w:t>
      </w:r>
      <w:bookmarkStart w:id="0" w:name="_GoBack"/>
      <w:bookmarkEnd w:id="0"/>
    </w:p>
    <w:p w14:paraId="43BBAC3C" w14:textId="77777777" w:rsidR="00DB1B60" w:rsidRDefault="00DB1B60" w:rsidP="00AB23A9">
      <w:pPr>
        <w:rPr>
          <w:rFonts w:cstheme="minorHAnsi"/>
          <w:b/>
          <w:bCs/>
          <w:sz w:val="28"/>
          <w:szCs w:val="28"/>
        </w:rPr>
      </w:pPr>
    </w:p>
    <w:p w14:paraId="7D209B61" w14:textId="1E1C6E2E" w:rsidR="00AB23A9" w:rsidRDefault="00AB23A9" w:rsidP="00AB23A9">
      <w:pPr>
        <w:rPr>
          <w:rFonts w:cstheme="minorHAnsi"/>
          <w:b/>
          <w:bCs/>
          <w:sz w:val="28"/>
          <w:szCs w:val="28"/>
        </w:rPr>
      </w:pPr>
      <w:r w:rsidRPr="00AB23A9">
        <w:rPr>
          <w:rFonts w:cstheme="minorHAnsi"/>
          <w:b/>
          <w:bCs/>
          <w:sz w:val="28"/>
          <w:szCs w:val="28"/>
        </w:rPr>
        <w:t xml:space="preserve">Produktbeschreibung: </w:t>
      </w:r>
      <w:r w:rsidR="00B93E3E">
        <w:rPr>
          <w:rFonts w:cstheme="minorHAnsi"/>
          <w:b/>
          <w:bCs/>
          <w:sz w:val="28"/>
          <w:szCs w:val="28"/>
        </w:rPr>
        <w:t>Q</w:t>
      </w:r>
      <w:r w:rsidR="004C6168">
        <w:rPr>
          <w:rFonts w:cstheme="minorHAnsi"/>
          <w:b/>
          <w:bCs/>
          <w:sz w:val="28"/>
          <w:szCs w:val="28"/>
        </w:rPr>
        <w:t>UADUX</w:t>
      </w:r>
      <w:r w:rsidR="00B93E3E">
        <w:rPr>
          <w:rFonts w:cstheme="minorHAnsi"/>
          <w:b/>
          <w:bCs/>
          <w:sz w:val="28"/>
          <w:szCs w:val="28"/>
        </w:rPr>
        <w:t xml:space="preserve"> Dining-Group </w:t>
      </w:r>
    </w:p>
    <w:p w14:paraId="307F0245" w14:textId="77777777" w:rsidR="00B93E3E" w:rsidRPr="00AB23A9" w:rsidRDefault="00B93E3E" w:rsidP="00AB23A9">
      <w:pPr>
        <w:rPr>
          <w:rFonts w:cstheme="minorHAnsi"/>
          <w:b/>
          <w:bCs/>
          <w:sz w:val="28"/>
          <w:szCs w:val="28"/>
        </w:rPr>
      </w:pPr>
    </w:p>
    <w:p w14:paraId="390C32B8" w14:textId="181BE8C0" w:rsidR="00B93E3E" w:rsidRPr="00B93E3E" w:rsidRDefault="004C6168" w:rsidP="00AB23A9">
      <w:pPr>
        <w:spacing w:after="0" w:line="360" w:lineRule="auto"/>
        <w:ind w:right="565"/>
        <w:rPr>
          <w:rFonts w:cstheme="minorHAnsi"/>
          <w:b/>
          <w:bCs/>
        </w:rPr>
      </w:pPr>
      <w:r>
        <w:rPr>
          <w:rFonts w:cstheme="minorHAnsi"/>
          <w:b/>
          <w:bCs/>
        </w:rPr>
        <w:t>QUADUX</w:t>
      </w:r>
      <w:r w:rsidR="00B93E3E" w:rsidRPr="00B93E3E">
        <w:rPr>
          <w:rFonts w:cstheme="minorHAnsi"/>
          <w:b/>
          <w:bCs/>
        </w:rPr>
        <w:t xml:space="preserve"> Tisch </w:t>
      </w:r>
      <w:r w:rsidR="00B93E3E" w:rsidRPr="00B93E3E">
        <w:rPr>
          <w:rFonts w:cstheme="minorHAnsi"/>
          <w:b/>
          <w:bCs/>
        </w:rPr>
        <w:tab/>
      </w:r>
      <w:r w:rsidR="00B93E3E" w:rsidRPr="00B93E3E">
        <w:rPr>
          <w:rFonts w:cstheme="minorHAnsi"/>
          <w:b/>
          <w:bCs/>
        </w:rPr>
        <w:tab/>
      </w:r>
    </w:p>
    <w:p w14:paraId="66F5D238" w14:textId="382FF193" w:rsidR="00AB23A9" w:rsidRDefault="00B93E3E" w:rsidP="00AB23A9">
      <w:pPr>
        <w:spacing w:after="0" w:line="360" w:lineRule="auto"/>
        <w:ind w:right="565"/>
        <w:rPr>
          <w:rFonts w:cstheme="minorHAnsi"/>
        </w:rPr>
      </w:pPr>
      <w:r>
        <w:rPr>
          <w:rFonts w:cstheme="minorHAnsi"/>
        </w:rPr>
        <w:t xml:space="preserve">Material: </w:t>
      </w:r>
      <w:r>
        <w:rPr>
          <w:rFonts w:cstheme="minorHAnsi"/>
        </w:rPr>
        <w:tab/>
      </w:r>
      <w:r w:rsidR="00AB23A9">
        <w:rPr>
          <w:rFonts w:cstheme="minorHAnsi"/>
        </w:rPr>
        <w:t xml:space="preserve">Gestellt: </w:t>
      </w:r>
      <w:r>
        <w:rPr>
          <w:rFonts w:cstheme="minorHAnsi"/>
        </w:rPr>
        <w:tab/>
        <w:t xml:space="preserve">Edelstahl oder </w:t>
      </w:r>
      <w:r w:rsidR="00AB23A9">
        <w:rPr>
          <w:rFonts w:cstheme="minorHAnsi"/>
        </w:rPr>
        <w:t xml:space="preserve">pulverbeschichtetes Aluminium </w:t>
      </w:r>
      <w:r w:rsidR="001D69B9">
        <w:rPr>
          <w:rFonts w:cstheme="minorHAnsi"/>
        </w:rPr>
        <w:t>(</w:t>
      </w:r>
      <w:proofErr w:type="spellStart"/>
      <w:r w:rsidR="007A5311">
        <w:rPr>
          <w:rFonts w:cstheme="minorHAnsi"/>
        </w:rPr>
        <w:t>graphit</w:t>
      </w:r>
      <w:r w:rsidR="001D69B9">
        <w:rPr>
          <w:rFonts w:cstheme="minorHAnsi"/>
        </w:rPr>
        <w:t>e</w:t>
      </w:r>
      <w:proofErr w:type="spellEnd"/>
      <w:r w:rsidR="001D69B9">
        <w:rPr>
          <w:rFonts w:cstheme="minorHAnsi"/>
        </w:rPr>
        <w:t>)</w:t>
      </w:r>
      <w:r w:rsidR="007A5311">
        <w:rPr>
          <w:rFonts w:cstheme="minorHAnsi"/>
        </w:rPr>
        <w:t xml:space="preserve"> </w:t>
      </w:r>
    </w:p>
    <w:p w14:paraId="1119233A" w14:textId="22536361" w:rsidR="00B93E3E" w:rsidRDefault="00B93E3E" w:rsidP="00AB23A9">
      <w:pPr>
        <w:spacing w:after="0" w:line="360" w:lineRule="auto"/>
        <w:ind w:right="565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 xml:space="preserve">Tischplatte: </w:t>
      </w:r>
      <w:r>
        <w:rPr>
          <w:rFonts w:cstheme="minorHAnsi"/>
        </w:rPr>
        <w:tab/>
        <w:t xml:space="preserve">100 % recyceltes Teakholz mit Edelstahl- bzw. Aluminium-Einlage </w:t>
      </w:r>
    </w:p>
    <w:p w14:paraId="6C26046C" w14:textId="0C692152" w:rsidR="00B93E3E" w:rsidRDefault="00B93E3E" w:rsidP="00B93E3E">
      <w:pPr>
        <w:spacing w:after="0" w:line="360" w:lineRule="auto"/>
        <w:ind w:left="2124" w:right="565" w:firstLine="708"/>
        <w:rPr>
          <w:rFonts w:cstheme="minorHAnsi"/>
        </w:rPr>
      </w:pPr>
      <w:r>
        <w:rPr>
          <w:rFonts w:cstheme="minorHAnsi"/>
        </w:rPr>
        <w:t xml:space="preserve"> und Schweizer Kante</w:t>
      </w:r>
    </w:p>
    <w:p w14:paraId="468EF457" w14:textId="44E71120" w:rsidR="00B93E3E" w:rsidRDefault="00B93E3E" w:rsidP="00AB23A9">
      <w:pPr>
        <w:spacing w:after="0" w:line="360" w:lineRule="auto"/>
        <w:ind w:right="565"/>
        <w:rPr>
          <w:rFonts w:cstheme="minorHAnsi"/>
        </w:rPr>
      </w:pPr>
      <w:r>
        <w:rPr>
          <w:rFonts w:cstheme="minorHAnsi"/>
        </w:rPr>
        <w:t xml:space="preserve">Maße: </w:t>
      </w:r>
      <w:r>
        <w:rPr>
          <w:rFonts w:cstheme="minorHAnsi"/>
        </w:rPr>
        <w:tab/>
      </w:r>
      <w:r>
        <w:rPr>
          <w:rFonts w:cstheme="minorHAnsi"/>
        </w:rPr>
        <w:tab/>
        <w:t>140 x 140 x 75 cm (</w:t>
      </w:r>
      <w:proofErr w:type="spellStart"/>
      <w:r>
        <w:rPr>
          <w:rFonts w:cstheme="minorHAnsi"/>
        </w:rPr>
        <w:t>BxLxH</w:t>
      </w:r>
      <w:proofErr w:type="spellEnd"/>
      <w:r>
        <w:rPr>
          <w:rFonts w:cstheme="minorHAnsi"/>
        </w:rPr>
        <w:t xml:space="preserve">) </w:t>
      </w:r>
    </w:p>
    <w:p w14:paraId="563A11A4" w14:textId="5E1E85B7" w:rsidR="00B93E3E" w:rsidRDefault="00B93E3E" w:rsidP="00B93E3E">
      <w:pPr>
        <w:spacing w:after="0" w:line="360" w:lineRule="auto"/>
        <w:ind w:left="1416" w:right="565" w:hanging="1416"/>
        <w:rPr>
          <w:rFonts w:cstheme="minorHAnsi"/>
        </w:rPr>
      </w:pPr>
      <w:r>
        <w:rPr>
          <w:rFonts w:cstheme="minorHAnsi"/>
        </w:rPr>
        <w:t xml:space="preserve">Optionen: </w:t>
      </w:r>
      <w:r>
        <w:rPr>
          <w:rFonts w:cstheme="minorHAnsi"/>
        </w:rPr>
        <w:tab/>
        <w:t xml:space="preserve">Sektkühler-Einlage - Edelstahl, 40 x 40 x 10 cm (L x B </w:t>
      </w:r>
      <w:proofErr w:type="gramStart"/>
      <w:r>
        <w:rPr>
          <w:rFonts w:cstheme="minorHAnsi"/>
        </w:rPr>
        <w:t>x T</w:t>
      </w:r>
      <w:proofErr w:type="gramEnd"/>
      <w:r>
        <w:rPr>
          <w:rFonts w:cstheme="minorHAnsi"/>
        </w:rPr>
        <w:t xml:space="preserve">) </w:t>
      </w:r>
    </w:p>
    <w:p w14:paraId="0CC39A59" w14:textId="29B218DB" w:rsidR="00B93E3E" w:rsidRDefault="00B93E3E" w:rsidP="00B93E3E">
      <w:pPr>
        <w:spacing w:after="0" w:line="360" w:lineRule="auto"/>
        <w:ind w:left="1416" w:right="565"/>
        <w:rPr>
          <w:rFonts w:cstheme="minorHAnsi"/>
        </w:rPr>
      </w:pPr>
      <w:r>
        <w:rPr>
          <w:rFonts w:cstheme="minorHAnsi"/>
        </w:rPr>
        <w:t xml:space="preserve">Flaschenhalter für drei Flaschen – Edelstahl, 31 x 13 x 7,5 (L x B </w:t>
      </w:r>
      <w:proofErr w:type="gramStart"/>
      <w:r>
        <w:rPr>
          <w:rFonts w:cstheme="minorHAnsi"/>
        </w:rPr>
        <w:t>x T</w:t>
      </w:r>
      <w:proofErr w:type="gramEnd"/>
      <w:r>
        <w:rPr>
          <w:rFonts w:cstheme="minorHAnsi"/>
        </w:rPr>
        <w:t xml:space="preserve">) </w:t>
      </w:r>
    </w:p>
    <w:p w14:paraId="5ABBD983" w14:textId="7753AF7E" w:rsidR="00AB2C7D" w:rsidRDefault="00AB23A9" w:rsidP="00AB23A9">
      <w:pPr>
        <w:spacing w:after="0" w:line="360" w:lineRule="auto"/>
        <w:ind w:right="565"/>
        <w:rPr>
          <w:rFonts w:cstheme="minorHAnsi"/>
        </w:rPr>
      </w:pPr>
      <w:r>
        <w:rPr>
          <w:rFonts w:cstheme="minorHAnsi"/>
        </w:rPr>
        <w:t xml:space="preserve">Preis (UVP): </w:t>
      </w:r>
      <w:r w:rsidR="00AB2C7D">
        <w:rPr>
          <w:rFonts w:cstheme="minorHAnsi"/>
        </w:rPr>
        <w:tab/>
        <w:t xml:space="preserve">Edelstahl-Version: </w:t>
      </w:r>
      <w:r w:rsidR="00AB2C7D">
        <w:rPr>
          <w:rFonts w:cstheme="minorHAnsi"/>
        </w:rPr>
        <w:tab/>
        <w:t>2.799 Euro</w:t>
      </w:r>
    </w:p>
    <w:p w14:paraId="363E4016" w14:textId="6080605E" w:rsidR="00AB23A9" w:rsidRDefault="00AB2C7D" w:rsidP="00AB2C7D">
      <w:pPr>
        <w:spacing w:after="0" w:line="360" w:lineRule="auto"/>
        <w:ind w:left="708" w:right="565" w:firstLine="708"/>
        <w:rPr>
          <w:rFonts w:cstheme="minorHAnsi"/>
        </w:rPr>
      </w:pPr>
      <w:r>
        <w:rPr>
          <w:rFonts w:cstheme="minorHAnsi"/>
        </w:rPr>
        <w:t xml:space="preserve">Aluminium-Version: </w:t>
      </w:r>
      <w:r>
        <w:rPr>
          <w:rFonts w:cstheme="minorHAnsi"/>
        </w:rPr>
        <w:tab/>
        <w:t xml:space="preserve">2.749 Euro </w:t>
      </w:r>
    </w:p>
    <w:p w14:paraId="00EDE88F" w14:textId="77777777" w:rsidR="004C6168" w:rsidRDefault="004C6168" w:rsidP="00734A93">
      <w:pPr>
        <w:spacing w:after="0" w:line="360" w:lineRule="auto"/>
        <w:ind w:right="565"/>
        <w:rPr>
          <w:rFonts w:cstheme="minorHAnsi"/>
        </w:rPr>
      </w:pPr>
    </w:p>
    <w:p w14:paraId="01063E71" w14:textId="4EC1D98B" w:rsidR="00734A93" w:rsidRPr="004C6168" w:rsidRDefault="00734A93" w:rsidP="00734A93">
      <w:pPr>
        <w:spacing w:after="0" w:line="360" w:lineRule="auto"/>
        <w:ind w:right="565"/>
        <w:rPr>
          <w:rFonts w:cstheme="minorHAnsi"/>
          <w:b/>
          <w:bCs/>
        </w:rPr>
      </w:pPr>
      <w:r w:rsidRPr="004C6168">
        <w:rPr>
          <w:rFonts w:cstheme="minorHAnsi"/>
          <w:b/>
          <w:bCs/>
        </w:rPr>
        <w:t>Q</w:t>
      </w:r>
      <w:r w:rsidR="004C6168" w:rsidRPr="004C6168">
        <w:rPr>
          <w:rFonts w:cstheme="minorHAnsi"/>
          <w:b/>
          <w:bCs/>
        </w:rPr>
        <w:t xml:space="preserve">UADUX </w:t>
      </w:r>
      <w:r w:rsidR="004C6168">
        <w:rPr>
          <w:rFonts w:cstheme="minorHAnsi"/>
          <w:b/>
          <w:bCs/>
        </w:rPr>
        <w:t>Armlehns</w:t>
      </w:r>
      <w:r w:rsidR="004C6168" w:rsidRPr="004C6168">
        <w:rPr>
          <w:rFonts w:cstheme="minorHAnsi"/>
          <w:b/>
          <w:bCs/>
        </w:rPr>
        <w:t xml:space="preserve">essel </w:t>
      </w:r>
    </w:p>
    <w:p w14:paraId="4B66F5D2" w14:textId="47F1639D" w:rsidR="004C6168" w:rsidRDefault="004C6168" w:rsidP="004C6168">
      <w:pPr>
        <w:spacing w:after="0" w:line="360" w:lineRule="auto"/>
        <w:ind w:right="565"/>
        <w:rPr>
          <w:rFonts w:cstheme="minorHAnsi"/>
        </w:rPr>
      </w:pPr>
      <w:r w:rsidRPr="004C6168">
        <w:rPr>
          <w:rFonts w:cstheme="minorHAnsi"/>
        </w:rPr>
        <w:t>Material</w:t>
      </w:r>
      <w:r>
        <w:rPr>
          <w:rFonts w:cstheme="minorHAnsi"/>
        </w:rPr>
        <w:t>:</w:t>
      </w:r>
      <w:r>
        <w:rPr>
          <w:rFonts w:cstheme="minorHAnsi"/>
        </w:rPr>
        <w:tab/>
        <w:t xml:space="preserve">Gestellt: </w:t>
      </w:r>
      <w:r>
        <w:rPr>
          <w:rFonts w:cstheme="minorHAnsi"/>
        </w:rPr>
        <w:tab/>
        <w:t>Edelstahl oder pulverbeschichtetes Aluminium (</w:t>
      </w:r>
      <w:proofErr w:type="spellStart"/>
      <w:r>
        <w:rPr>
          <w:rFonts w:cstheme="minorHAnsi"/>
        </w:rPr>
        <w:t>graphite</w:t>
      </w:r>
      <w:proofErr w:type="spellEnd"/>
      <w:r>
        <w:rPr>
          <w:rFonts w:cstheme="minorHAnsi"/>
        </w:rPr>
        <w:t xml:space="preserve">) </w:t>
      </w:r>
    </w:p>
    <w:p w14:paraId="2D8967AC" w14:textId="515A2A60" w:rsidR="004C6168" w:rsidRDefault="004C6168" w:rsidP="004C6168">
      <w:pPr>
        <w:spacing w:after="0" w:line="360" w:lineRule="auto"/>
        <w:ind w:right="565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 xml:space="preserve">Armlehne: </w:t>
      </w:r>
      <w:r>
        <w:rPr>
          <w:rFonts w:cstheme="minorHAnsi"/>
        </w:rPr>
        <w:tab/>
        <w:t>100 % recyceltes Teakholz mit Schweizer Kante</w:t>
      </w:r>
    </w:p>
    <w:p w14:paraId="4C60C095" w14:textId="1019314E" w:rsidR="004C6168" w:rsidRDefault="004C6168" w:rsidP="004C6168">
      <w:pPr>
        <w:spacing w:after="0" w:line="360" w:lineRule="auto"/>
        <w:ind w:left="708" w:right="282" w:firstLine="708"/>
        <w:rPr>
          <w:rFonts w:cstheme="minorHAnsi"/>
        </w:rPr>
      </w:pPr>
      <w:r>
        <w:rPr>
          <w:rFonts w:cstheme="minorHAnsi"/>
        </w:rPr>
        <w:t xml:space="preserve">Sitzfläche/Rückenlehne: wasserdichtes </w:t>
      </w:r>
      <w:proofErr w:type="spellStart"/>
      <w:r>
        <w:rPr>
          <w:rFonts w:cstheme="minorHAnsi"/>
        </w:rPr>
        <w:t>Tuvatextil</w:t>
      </w:r>
      <w:proofErr w:type="spellEnd"/>
      <w:r w:rsidRPr="00B31420">
        <w:rPr>
          <w:rFonts w:cstheme="minorHAnsi"/>
          <w:bCs/>
          <w:sz w:val="24"/>
          <w:szCs w:val="24"/>
        </w:rPr>
        <w:t>®</w:t>
      </w:r>
      <w:r>
        <w:rPr>
          <w:rFonts w:cstheme="minorHAnsi"/>
        </w:rPr>
        <w:t xml:space="preserve">-Gewebe in </w:t>
      </w:r>
      <w:proofErr w:type="spellStart"/>
      <w:r>
        <w:rPr>
          <w:rFonts w:cstheme="minorHAnsi"/>
        </w:rPr>
        <w:t>turmalin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grey</w:t>
      </w:r>
      <w:proofErr w:type="spellEnd"/>
    </w:p>
    <w:p w14:paraId="1403D51A" w14:textId="74F5B3C2" w:rsidR="004C6168" w:rsidRDefault="004C6168" w:rsidP="004C6168">
      <w:pPr>
        <w:spacing w:after="0" w:line="360" w:lineRule="auto"/>
        <w:ind w:right="282"/>
        <w:rPr>
          <w:rFonts w:cstheme="minorHAnsi"/>
        </w:rPr>
      </w:pPr>
      <w:r>
        <w:rPr>
          <w:rFonts w:cstheme="minorHAnsi"/>
        </w:rPr>
        <w:t xml:space="preserve">Maße: 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57 x 58,5 x 85 cm (B </w:t>
      </w:r>
      <w:proofErr w:type="gramStart"/>
      <w:r>
        <w:rPr>
          <w:rFonts w:cstheme="minorHAnsi"/>
        </w:rPr>
        <w:t>x T</w:t>
      </w:r>
      <w:proofErr w:type="gramEnd"/>
      <w:r>
        <w:rPr>
          <w:rFonts w:cstheme="minorHAnsi"/>
        </w:rPr>
        <w:t xml:space="preserve"> x H)</w:t>
      </w:r>
    </w:p>
    <w:p w14:paraId="5C277ED2" w14:textId="4137C816" w:rsidR="004C6168" w:rsidRDefault="004C6168" w:rsidP="004C6168">
      <w:pPr>
        <w:spacing w:after="0" w:line="360" w:lineRule="auto"/>
        <w:ind w:right="282"/>
        <w:rPr>
          <w:rFonts w:cstheme="minorHAnsi"/>
        </w:rPr>
      </w:pPr>
      <w:r>
        <w:rPr>
          <w:rFonts w:cstheme="minorHAnsi"/>
        </w:rPr>
        <w:t xml:space="preserve">Features: </w:t>
      </w:r>
      <w:r>
        <w:rPr>
          <w:rFonts w:cstheme="minorHAnsi"/>
        </w:rPr>
        <w:tab/>
        <w:t>stapelbar</w:t>
      </w:r>
    </w:p>
    <w:p w14:paraId="4FC3553A" w14:textId="6E05F0D9" w:rsidR="004C6168" w:rsidRDefault="004C6168" w:rsidP="004C6168">
      <w:pPr>
        <w:spacing w:after="0" w:line="360" w:lineRule="auto"/>
        <w:ind w:right="282"/>
        <w:rPr>
          <w:rFonts w:cstheme="minorHAnsi"/>
        </w:rPr>
      </w:pPr>
      <w:r>
        <w:rPr>
          <w:rFonts w:cstheme="minorHAnsi"/>
        </w:rPr>
        <w:t xml:space="preserve">Preis (UVP): </w:t>
      </w:r>
      <w:r>
        <w:rPr>
          <w:rFonts w:cstheme="minorHAnsi"/>
        </w:rPr>
        <w:tab/>
        <w:t xml:space="preserve">499 Euro </w:t>
      </w:r>
    </w:p>
    <w:p w14:paraId="26E23B97" w14:textId="071D6628" w:rsidR="00FB1853" w:rsidRPr="00734A93" w:rsidRDefault="00FB1853" w:rsidP="00FB1853">
      <w:pPr>
        <w:spacing w:after="0" w:line="360" w:lineRule="auto"/>
        <w:ind w:right="565"/>
        <w:rPr>
          <w:rFonts w:cstheme="minorHAnsi"/>
          <w:b/>
          <w:bCs/>
        </w:rPr>
      </w:pPr>
      <w:r w:rsidRPr="00734A93">
        <w:rPr>
          <w:rFonts w:cstheme="minorHAnsi"/>
          <w:b/>
          <w:bCs/>
        </w:rPr>
        <w:lastRenderedPageBreak/>
        <w:t>Q</w:t>
      </w:r>
      <w:r>
        <w:rPr>
          <w:rFonts w:cstheme="minorHAnsi"/>
          <w:b/>
          <w:bCs/>
        </w:rPr>
        <w:t>UADUX</w:t>
      </w:r>
      <w:r w:rsidRPr="00734A93">
        <w:rPr>
          <w:rFonts w:cstheme="minorHAnsi"/>
          <w:b/>
          <w:bCs/>
        </w:rPr>
        <w:t xml:space="preserve"> Bank </w:t>
      </w:r>
      <w:r>
        <w:rPr>
          <w:rFonts w:cstheme="minorHAnsi"/>
        </w:rPr>
        <w:t>– wahlweise mit und ohne Rückenlehne</w:t>
      </w:r>
    </w:p>
    <w:p w14:paraId="5014E426" w14:textId="77777777" w:rsidR="00FB1853" w:rsidRDefault="00FB1853" w:rsidP="00FB1853">
      <w:pPr>
        <w:spacing w:after="0" w:line="360" w:lineRule="auto"/>
        <w:ind w:right="565"/>
        <w:rPr>
          <w:rFonts w:cstheme="minorHAnsi"/>
        </w:rPr>
      </w:pPr>
      <w:r>
        <w:rPr>
          <w:rFonts w:cstheme="minorHAnsi"/>
        </w:rPr>
        <w:t xml:space="preserve">Material: </w:t>
      </w:r>
      <w:r>
        <w:rPr>
          <w:rFonts w:cstheme="minorHAnsi"/>
        </w:rPr>
        <w:tab/>
        <w:t xml:space="preserve">Gestellt: </w:t>
      </w:r>
      <w:r>
        <w:rPr>
          <w:rFonts w:cstheme="minorHAnsi"/>
        </w:rPr>
        <w:tab/>
        <w:t>Edelstahl oder pulverbeschichtetes Aluminium (</w:t>
      </w:r>
      <w:proofErr w:type="spellStart"/>
      <w:r>
        <w:rPr>
          <w:rFonts w:cstheme="minorHAnsi"/>
        </w:rPr>
        <w:t>graphite</w:t>
      </w:r>
      <w:proofErr w:type="spellEnd"/>
      <w:r>
        <w:rPr>
          <w:rFonts w:cstheme="minorHAnsi"/>
        </w:rPr>
        <w:t xml:space="preserve">) </w:t>
      </w:r>
    </w:p>
    <w:p w14:paraId="4C817868" w14:textId="77777777" w:rsidR="00FB1853" w:rsidRDefault="00FB1853" w:rsidP="00FB1853">
      <w:pPr>
        <w:spacing w:after="0" w:line="360" w:lineRule="auto"/>
        <w:ind w:right="565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 xml:space="preserve">Sitzfläche: </w:t>
      </w:r>
      <w:r>
        <w:rPr>
          <w:rFonts w:cstheme="minorHAnsi"/>
        </w:rPr>
        <w:tab/>
        <w:t>100 % recyceltes Teakholz mit Schweizer Kante</w:t>
      </w:r>
    </w:p>
    <w:p w14:paraId="1DF513D6" w14:textId="77777777" w:rsidR="00FB1853" w:rsidRDefault="00FB1853" w:rsidP="00FB1853">
      <w:pPr>
        <w:spacing w:after="0" w:line="360" w:lineRule="auto"/>
        <w:ind w:right="282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>Rückenlehne:</w:t>
      </w:r>
      <w:r>
        <w:rPr>
          <w:rFonts w:cstheme="minorHAnsi"/>
        </w:rPr>
        <w:tab/>
        <w:t>Edelstahl oder Edelstahl pulverbeschichtet (</w:t>
      </w:r>
      <w:proofErr w:type="spellStart"/>
      <w:r>
        <w:rPr>
          <w:rFonts w:cstheme="minorHAnsi"/>
        </w:rPr>
        <w:t>graphite</w:t>
      </w:r>
      <w:proofErr w:type="spellEnd"/>
      <w:r>
        <w:rPr>
          <w:rFonts w:cstheme="minorHAnsi"/>
        </w:rPr>
        <w:t>)</w:t>
      </w:r>
    </w:p>
    <w:p w14:paraId="5E06BB5A" w14:textId="77777777" w:rsidR="00FB1853" w:rsidRDefault="00FB1853" w:rsidP="00FB1853">
      <w:pPr>
        <w:spacing w:after="0" w:line="360" w:lineRule="auto"/>
        <w:ind w:left="2124" w:right="282" w:firstLine="708"/>
        <w:rPr>
          <w:rFonts w:cstheme="minorHAnsi"/>
        </w:rPr>
      </w:pPr>
      <w:r>
        <w:rPr>
          <w:rFonts w:cstheme="minorHAnsi"/>
        </w:rPr>
        <w:t xml:space="preserve">mit wasserdichtem </w:t>
      </w:r>
      <w:proofErr w:type="spellStart"/>
      <w:r>
        <w:rPr>
          <w:rFonts w:cstheme="minorHAnsi"/>
        </w:rPr>
        <w:t>Tuvatextil</w:t>
      </w:r>
      <w:proofErr w:type="spellEnd"/>
      <w:r w:rsidRPr="00B31420">
        <w:rPr>
          <w:rFonts w:cstheme="minorHAnsi"/>
          <w:bCs/>
          <w:sz w:val="24"/>
          <w:szCs w:val="24"/>
        </w:rPr>
        <w:t>®</w:t>
      </w:r>
      <w:r>
        <w:rPr>
          <w:rFonts w:cstheme="minorHAnsi"/>
        </w:rPr>
        <w:t xml:space="preserve">-Gewebe in </w:t>
      </w:r>
      <w:proofErr w:type="spellStart"/>
      <w:r>
        <w:rPr>
          <w:rFonts w:cstheme="minorHAnsi"/>
        </w:rPr>
        <w:t>turmalin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grey</w:t>
      </w:r>
      <w:proofErr w:type="spellEnd"/>
    </w:p>
    <w:p w14:paraId="434E57E4" w14:textId="77777777" w:rsidR="00FB1853" w:rsidRDefault="00FB1853" w:rsidP="00FB1853">
      <w:pPr>
        <w:spacing w:after="0" w:line="360" w:lineRule="auto"/>
        <w:ind w:right="282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 xml:space="preserve">Sitzkissen: </w:t>
      </w:r>
      <w:r>
        <w:rPr>
          <w:rFonts w:cstheme="minorHAnsi"/>
        </w:rPr>
        <w:tab/>
        <w:t xml:space="preserve">wasserdichtes </w:t>
      </w:r>
      <w:proofErr w:type="spellStart"/>
      <w:r>
        <w:rPr>
          <w:rFonts w:cstheme="minorHAnsi"/>
        </w:rPr>
        <w:t>Tuvatextil</w:t>
      </w:r>
      <w:proofErr w:type="spellEnd"/>
      <w:r w:rsidRPr="00B31420">
        <w:rPr>
          <w:rFonts w:cstheme="minorHAnsi"/>
          <w:bCs/>
          <w:sz w:val="24"/>
          <w:szCs w:val="24"/>
        </w:rPr>
        <w:t>®</w:t>
      </w:r>
      <w:r>
        <w:rPr>
          <w:rFonts w:cstheme="minorHAnsi"/>
        </w:rPr>
        <w:t xml:space="preserve">-Gewebe in </w:t>
      </w:r>
      <w:proofErr w:type="spellStart"/>
      <w:r>
        <w:rPr>
          <w:rFonts w:cstheme="minorHAnsi"/>
        </w:rPr>
        <w:t>turmalin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grey</w:t>
      </w:r>
      <w:proofErr w:type="spellEnd"/>
    </w:p>
    <w:p w14:paraId="2F8EAAC2" w14:textId="77777777" w:rsidR="00FB1853" w:rsidRDefault="00FB1853" w:rsidP="00FB1853">
      <w:pPr>
        <w:spacing w:after="0" w:line="360" w:lineRule="auto"/>
        <w:ind w:right="565"/>
        <w:rPr>
          <w:rFonts w:cstheme="minorHAnsi"/>
        </w:rPr>
      </w:pPr>
      <w:r>
        <w:rPr>
          <w:rFonts w:cstheme="minorHAnsi"/>
        </w:rPr>
        <w:t xml:space="preserve">Maße: 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Bank: 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140 x 45 x 43 cm (B </w:t>
      </w:r>
      <w:proofErr w:type="gramStart"/>
      <w:r>
        <w:rPr>
          <w:rFonts w:cstheme="minorHAnsi"/>
        </w:rPr>
        <w:t>x T</w:t>
      </w:r>
      <w:proofErr w:type="gramEnd"/>
      <w:r>
        <w:rPr>
          <w:rFonts w:cstheme="minorHAnsi"/>
        </w:rPr>
        <w:t xml:space="preserve"> x H)</w:t>
      </w:r>
    </w:p>
    <w:p w14:paraId="0F39A1A8" w14:textId="77777777" w:rsidR="00FB1853" w:rsidRDefault="00FB1853" w:rsidP="00FB1853">
      <w:pPr>
        <w:spacing w:after="0" w:line="360" w:lineRule="auto"/>
        <w:ind w:right="565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>Rückenlehne:</w:t>
      </w:r>
      <w:r>
        <w:rPr>
          <w:rFonts w:cstheme="minorHAnsi"/>
        </w:rPr>
        <w:tab/>
        <w:t xml:space="preserve">140 x 10 x 42 cm (B </w:t>
      </w:r>
      <w:proofErr w:type="gramStart"/>
      <w:r>
        <w:rPr>
          <w:rFonts w:cstheme="minorHAnsi"/>
        </w:rPr>
        <w:t>x T</w:t>
      </w:r>
      <w:proofErr w:type="gramEnd"/>
      <w:r>
        <w:rPr>
          <w:rFonts w:cstheme="minorHAnsi"/>
        </w:rPr>
        <w:t xml:space="preserve"> x H)</w:t>
      </w:r>
    </w:p>
    <w:p w14:paraId="30FB60F4" w14:textId="77777777" w:rsidR="00FB1853" w:rsidRDefault="00FB1853" w:rsidP="00FB1853">
      <w:pPr>
        <w:spacing w:after="0" w:line="360" w:lineRule="auto"/>
        <w:ind w:right="565"/>
        <w:rPr>
          <w:rFonts w:cstheme="minorHAnsi"/>
        </w:rPr>
      </w:pPr>
      <w:r>
        <w:rPr>
          <w:rFonts w:cstheme="minorHAnsi"/>
        </w:rPr>
        <w:t xml:space="preserve">Optional: </w:t>
      </w:r>
      <w:r>
        <w:rPr>
          <w:rFonts w:cstheme="minorHAnsi"/>
        </w:rPr>
        <w:tab/>
        <w:t>mit Rückenlehne und/oder Sitzkissen (37 x 37 cm) erhältlich</w:t>
      </w:r>
    </w:p>
    <w:p w14:paraId="01153D6D" w14:textId="777A3947" w:rsidR="00FB1853" w:rsidRDefault="00FB1853" w:rsidP="0013189E">
      <w:pPr>
        <w:spacing w:after="0" w:line="360" w:lineRule="auto"/>
        <w:ind w:right="565"/>
        <w:rPr>
          <w:rFonts w:cstheme="minorHAnsi"/>
        </w:rPr>
      </w:pPr>
      <w:r>
        <w:rPr>
          <w:rFonts w:cstheme="minorHAnsi"/>
        </w:rPr>
        <w:t xml:space="preserve">Preis (UVP): </w:t>
      </w:r>
      <w:r>
        <w:rPr>
          <w:rFonts w:cstheme="minorHAnsi"/>
        </w:rPr>
        <w:tab/>
        <w:t>ab 1329 Euro</w:t>
      </w:r>
    </w:p>
    <w:p w14:paraId="2321C89E" w14:textId="11CB4541" w:rsidR="004A7DA1" w:rsidRPr="00DB1B60" w:rsidRDefault="004C6168" w:rsidP="00AF7A4C">
      <w:pPr>
        <w:spacing w:after="0" w:line="360" w:lineRule="auto"/>
        <w:ind w:right="565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</w:p>
    <w:p w14:paraId="00456949" w14:textId="3B756EA0" w:rsidR="00AF7A4C" w:rsidRPr="006A64D3" w:rsidRDefault="00AF7A4C" w:rsidP="00AF7A4C">
      <w:pPr>
        <w:spacing w:after="0" w:line="360" w:lineRule="auto"/>
        <w:ind w:right="565"/>
        <w:rPr>
          <w:rFonts w:cstheme="minorHAnsi"/>
        </w:rPr>
      </w:pPr>
      <w:r w:rsidRPr="006A64D3">
        <w:rPr>
          <w:rFonts w:cstheme="minorHAnsi"/>
          <w:b/>
        </w:rPr>
        <w:t>ZEBRA Group GmbH</w:t>
      </w:r>
      <w:r w:rsidR="00B34D89" w:rsidRPr="006A64D3">
        <w:rPr>
          <w:rFonts w:cstheme="minorHAnsi"/>
        </w:rPr>
        <w:t xml:space="preserve"> </w:t>
      </w:r>
      <w:r w:rsidRPr="006A64D3">
        <w:rPr>
          <w:rFonts w:cstheme="minorHAnsi"/>
        </w:rPr>
        <w:t>–</w:t>
      </w:r>
      <w:r w:rsidR="00B34D89" w:rsidRPr="006A64D3">
        <w:rPr>
          <w:rFonts w:cstheme="minorHAnsi"/>
        </w:rPr>
        <w:t xml:space="preserve"> </w:t>
      </w:r>
      <w:hyperlink r:id="rId18" w:history="1">
        <w:r w:rsidRPr="006A64D3">
          <w:rPr>
            <w:rStyle w:val="Hyperlink"/>
            <w:rFonts w:cstheme="minorHAnsi"/>
          </w:rPr>
          <w:t>www.zebra-moebel.de</w:t>
        </w:r>
      </w:hyperlink>
      <w:r w:rsidRPr="006A64D3">
        <w:rPr>
          <w:rFonts w:cstheme="minorHAnsi"/>
        </w:rPr>
        <w:t xml:space="preserve"> </w:t>
      </w:r>
    </w:p>
    <w:p w14:paraId="78C6D0A2" w14:textId="2FE3CD20" w:rsidR="005208C0" w:rsidRPr="006A64D3" w:rsidRDefault="00F95228" w:rsidP="000B5458">
      <w:pPr>
        <w:spacing w:after="0" w:line="360" w:lineRule="auto"/>
        <w:ind w:right="565"/>
        <w:jc w:val="both"/>
        <w:rPr>
          <w:rFonts w:cstheme="minorHAnsi"/>
        </w:rPr>
      </w:pPr>
      <w:r w:rsidRPr="006A64D3">
        <w:rPr>
          <w:rFonts w:cstheme="minorHAnsi"/>
        </w:rPr>
        <w:t xml:space="preserve">Die moderne Welt des Outdoor-Livings </w:t>
      </w:r>
      <w:r w:rsidR="00822775" w:rsidRPr="006A64D3">
        <w:rPr>
          <w:rFonts w:cstheme="minorHAnsi"/>
        </w:rPr>
        <w:t>- s</w:t>
      </w:r>
      <w:r w:rsidR="00A45EB1" w:rsidRPr="006A64D3">
        <w:rPr>
          <w:rFonts w:cstheme="minorHAnsi"/>
        </w:rPr>
        <w:t>eit 1996 widmet sich die deutsch-schweizer</w:t>
      </w:r>
      <w:r w:rsidR="00AE3CD9" w:rsidRPr="006A64D3">
        <w:rPr>
          <w:rFonts w:cstheme="minorHAnsi"/>
        </w:rPr>
        <w:t>ische</w:t>
      </w:r>
      <w:r w:rsidR="00A45EB1" w:rsidRPr="006A64D3">
        <w:rPr>
          <w:rFonts w:cstheme="minorHAnsi"/>
        </w:rPr>
        <w:t xml:space="preserve"> Unternehmensgruppe ZEBRA der Produktion </w:t>
      </w:r>
      <w:r w:rsidR="002F126E" w:rsidRPr="006A64D3">
        <w:rPr>
          <w:rFonts w:cstheme="minorHAnsi"/>
        </w:rPr>
        <w:t>zeitlos moderne</w:t>
      </w:r>
      <w:r w:rsidR="00822775" w:rsidRPr="006A64D3">
        <w:rPr>
          <w:rFonts w:cstheme="minorHAnsi"/>
        </w:rPr>
        <w:t>r</w:t>
      </w:r>
      <w:r w:rsidR="00A45EB1" w:rsidRPr="006A64D3">
        <w:rPr>
          <w:rFonts w:cstheme="minorHAnsi"/>
        </w:rPr>
        <w:t xml:space="preserve"> </w:t>
      </w:r>
      <w:r w:rsidR="00076016" w:rsidRPr="006A64D3">
        <w:rPr>
          <w:rFonts w:cstheme="minorHAnsi"/>
        </w:rPr>
        <w:t>Gartenm</w:t>
      </w:r>
      <w:r w:rsidR="00A45EB1" w:rsidRPr="006A64D3">
        <w:rPr>
          <w:rFonts w:cstheme="minorHAnsi"/>
        </w:rPr>
        <w:t>öbel</w:t>
      </w:r>
      <w:r w:rsidR="00822775" w:rsidRPr="006A64D3">
        <w:rPr>
          <w:rFonts w:cstheme="minorHAnsi"/>
        </w:rPr>
        <w:t xml:space="preserve"> </w:t>
      </w:r>
      <w:r w:rsidR="00DC48F6" w:rsidRPr="006A64D3">
        <w:rPr>
          <w:rFonts w:cstheme="minorHAnsi"/>
        </w:rPr>
        <w:t>und Accessoires</w:t>
      </w:r>
      <w:r w:rsidR="00A45EB1" w:rsidRPr="006A64D3">
        <w:rPr>
          <w:rFonts w:cstheme="minorHAnsi"/>
        </w:rPr>
        <w:t>. Das Produktprogramm</w:t>
      </w:r>
      <w:r w:rsidR="00076016" w:rsidRPr="006A64D3">
        <w:rPr>
          <w:rFonts w:cstheme="minorHAnsi"/>
        </w:rPr>
        <w:t xml:space="preserve"> des Outdoor-Spezialisten</w:t>
      </w:r>
      <w:r w:rsidR="00A45EB1" w:rsidRPr="006A64D3">
        <w:rPr>
          <w:rFonts w:cstheme="minorHAnsi"/>
        </w:rPr>
        <w:t xml:space="preserve"> umfasst Sitz- und Loungemöbel</w:t>
      </w:r>
      <w:r w:rsidR="000B5458" w:rsidRPr="006A64D3">
        <w:rPr>
          <w:rFonts w:cstheme="minorHAnsi"/>
        </w:rPr>
        <w:t xml:space="preserve"> sowie Tische</w:t>
      </w:r>
      <w:r w:rsidR="002F126E" w:rsidRPr="006A64D3">
        <w:rPr>
          <w:rFonts w:cstheme="minorHAnsi"/>
        </w:rPr>
        <w:t xml:space="preserve"> und Sonnenschirme</w:t>
      </w:r>
      <w:r w:rsidR="000B5458" w:rsidRPr="006A64D3">
        <w:rPr>
          <w:rFonts w:cstheme="minorHAnsi"/>
        </w:rPr>
        <w:t xml:space="preserve"> </w:t>
      </w:r>
      <w:r w:rsidR="00A45EB1" w:rsidRPr="006A64D3">
        <w:rPr>
          <w:rFonts w:cstheme="minorHAnsi"/>
        </w:rPr>
        <w:t xml:space="preserve">aus </w:t>
      </w:r>
      <w:r w:rsidR="002F126E" w:rsidRPr="006A64D3">
        <w:rPr>
          <w:rFonts w:cstheme="minorHAnsi"/>
        </w:rPr>
        <w:t xml:space="preserve">witterungsbeständigen Materialien wie </w:t>
      </w:r>
      <w:r w:rsidR="00A45EB1" w:rsidRPr="006A64D3">
        <w:rPr>
          <w:rFonts w:cstheme="minorHAnsi"/>
        </w:rPr>
        <w:t>Aluminium, Edelstahl, Gef</w:t>
      </w:r>
      <w:r w:rsidR="00AE3CD9" w:rsidRPr="006A64D3">
        <w:rPr>
          <w:rFonts w:cstheme="minorHAnsi"/>
        </w:rPr>
        <w:t>l</w:t>
      </w:r>
      <w:r w:rsidR="00A45EB1" w:rsidRPr="006A64D3">
        <w:rPr>
          <w:rFonts w:cstheme="minorHAnsi"/>
        </w:rPr>
        <w:t>echt und Teak</w:t>
      </w:r>
      <w:r w:rsidR="000B5458" w:rsidRPr="006A64D3">
        <w:rPr>
          <w:rFonts w:cstheme="minorHAnsi"/>
        </w:rPr>
        <w:t>. Im perfekten Zusammenspiel von</w:t>
      </w:r>
      <w:r w:rsidR="00822775" w:rsidRPr="006A64D3">
        <w:rPr>
          <w:rFonts w:cstheme="minorHAnsi"/>
        </w:rPr>
        <w:t xml:space="preserve"> ausgefeilter Handwerkskunst und</w:t>
      </w:r>
      <w:r w:rsidR="000B5458" w:rsidRPr="006A64D3">
        <w:rPr>
          <w:rFonts w:cstheme="minorHAnsi"/>
        </w:rPr>
        <w:t xml:space="preserve"> pfiffigen Detaillösungen entstehen </w:t>
      </w:r>
      <w:r w:rsidR="00822775" w:rsidRPr="006A64D3">
        <w:rPr>
          <w:rFonts w:cstheme="minorHAnsi"/>
        </w:rPr>
        <w:t>Outdoor-Möbel</w:t>
      </w:r>
      <w:r w:rsidR="000B5458" w:rsidRPr="006A64D3">
        <w:rPr>
          <w:rFonts w:cstheme="minorHAnsi"/>
        </w:rPr>
        <w:t xml:space="preserve">, die höchsten </w:t>
      </w:r>
      <w:r w:rsidR="007D25FA" w:rsidRPr="006A64D3">
        <w:rPr>
          <w:rFonts w:cstheme="minorHAnsi"/>
        </w:rPr>
        <w:t xml:space="preserve">Qualitäts-, </w:t>
      </w:r>
      <w:r w:rsidR="00076016" w:rsidRPr="006A64D3">
        <w:rPr>
          <w:rFonts w:cstheme="minorHAnsi"/>
        </w:rPr>
        <w:t xml:space="preserve">Design- und </w:t>
      </w:r>
      <w:r w:rsidR="000B5458" w:rsidRPr="006A64D3">
        <w:rPr>
          <w:rFonts w:cstheme="minorHAnsi"/>
        </w:rPr>
        <w:t>Komfortansprüchen genügen</w:t>
      </w:r>
      <w:r w:rsidR="00076016" w:rsidRPr="006A64D3">
        <w:rPr>
          <w:rFonts w:cstheme="minorHAnsi"/>
        </w:rPr>
        <w:t>.</w:t>
      </w:r>
      <w:r w:rsidR="000B5458" w:rsidRPr="006A64D3">
        <w:rPr>
          <w:rFonts w:cstheme="minorHAnsi"/>
        </w:rPr>
        <w:t xml:space="preserve"> </w:t>
      </w:r>
      <w:r w:rsidR="00DC48F6" w:rsidRPr="006A64D3">
        <w:rPr>
          <w:rFonts w:cstheme="minorHAnsi"/>
        </w:rPr>
        <w:t>Verantwortungsvoller Umgang mit Ressourcen spie</w:t>
      </w:r>
      <w:r w:rsidR="00822775" w:rsidRPr="006A64D3">
        <w:rPr>
          <w:rFonts w:cstheme="minorHAnsi"/>
        </w:rPr>
        <w:t>ge</w:t>
      </w:r>
      <w:r w:rsidR="00DC48F6" w:rsidRPr="006A64D3">
        <w:rPr>
          <w:rFonts w:cstheme="minorHAnsi"/>
        </w:rPr>
        <w:t xml:space="preserve">lt </w:t>
      </w:r>
      <w:r w:rsidR="00822775" w:rsidRPr="006A64D3">
        <w:rPr>
          <w:rFonts w:cstheme="minorHAnsi"/>
        </w:rPr>
        <w:t>ins</w:t>
      </w:r>
      <w:r w:rsidR="00DC48F6" w:rsidRPr="006A64D3">
        <w:rPr>
          <w:rFonts w:cstheme="minorHAnsi"/>
        </w:rPr>
        <w:t>besonder</w:t>
      </w:r>
      <w:r w:rsidR="00822775" w:rsidRPr="006A64D3">
        <w:rPr>
          <w:rFonts w:cstheme="minorHAnsi"/>
        </w:rPr>
        <w:t>e die Serie</w:t>
      </w:r>
      <w:r w:rsidR="00DC48F6" w:rsidRPr="006A64D3">
        <w:rPr>
          <w:rFonts w:cstheme="minorHAnsi"/>
        </w:rPr>
        <w:t xml:space="preserve"> </w:t>
      </w:r>
      <w:proofErr w:type="spellStart"/>
      <w:r w:rsidR="00DC48F6" w:rsidRPr="006A64D3">
        <w:rPr>
          <w:rFonts w:cstheme="minorHAnsi"/>
        </w:rPr>
        <w:t>greenline</w:t>
      </w:r>
      <w:proofErr w:type="spellEnd"/>
      <w:r w:rsidR="00822775" w:rsidRPr="006A64D3">
        <w:rPr>
          <w:rFonts w:cstheme="minorHAnsi"/>
        </w:rPr>
        <w:t xml:space="preserve"> </w:t>
      </w:r>
      <w:proofErr w:type="spellStart"/>
      <w:r w:rsidR="00822775" w:rsidRPr="006A64D3">
        <w:rPr>
          <w:rFonts w:cstheme="minorHAnsi"/>
        </w:rPr>
        <w:t>by</w:t>
      </w:r>
      <w:proofErr w:type="spellEnd"/>
      <w:r w:rsidR="00822775" w:rsidRPr="006A64D3">
        <w:rPr>
          <w:rFonts w:cstheme="minorHAnsi"/>
        </w:rPr>
        <w:t xml:space="preserve"> ZEBRA</w:t>
      </w:r>
      <w:r w:rsidR="00DC48F6" w:rsidRPr="006A64D3">
        <w:rPr>
          <w:rFonts w:cstheme="minorHAnsi"/>
        </w:rPr>
        <w:t xml:space="preserve"> wider</w:t>
      </w:r>
      <w:r w:rsidR="00822775" w:rsidRPr="006A64D3">
        <w:rPr>
          <w:rFonts w:cstheme="minorHAnsi"/>
        </w:rPr>
        <w:t xml:space="preserve">, die aus </w:t>
      </w:r>
      <w:r w:rsidR="00DC48F6" w:rsidRPr="006A64D3">
        <w:rPr>
          <w:rFonts w:cstheme="minorHAnsi"/>
        </w:rPr>
        <w:t>ein</w:t>
      </w:r>
      <w:r w:rsidR="00822775" w:rsidRPr="006A64D3">
        <w:rPr>
          <w:rFonts w:cstheme="minorHAnsi"/>
        </w:rPr>
        <w:t>em</w:t>
      </w:r>
      <w:r w:rsidR="00DC48F6" w:rsidRPr="006A64D3">
        <w:rPr>
          <w:rFonts w:cstheme="minorHAnsi"/>
        </w:rPr>
        <w:t xml:space="preserve"> Materialmix aus</w:t>
      </w:r>
      <w:r w:rsidR="001F28BA">
        <w:rPr>
          <w:rFonts w:cstheme="minorHAnsi"/>
        </w:rPr>
        <w:t xml:space="preserve"> </w:t>
      </w:r>
      <w:r w:rsidR="00DC48F6" w:rsidRPr="006A64D3">
        <w:rPr>
          <w:rFonts w:cstheme="minorHAnsi"/>
        </w:rPr>
        <w:t>Edelstahl</w:t>
      </w:r>
      <w:r w:rsidR="001F28BA">
        <w:rPr>
          <w:rFonts w:cstheme="minorHAnsi"/>
        </w:rPr>
        <w:t>, Aluminium</w:t>
      </w:r>
      <w:r w:rsidR="00DC48F6" w:rsidRPr="006A64D3">
        <w:rPr>
          <w:rFonts w:cstheme="minorHAnsi"/>
        </w:rPr>
        <w:t xml:space="preserve"> und 100 % recyceltem Teakholz</w:t>
      </w:r>
      <w:r w:rsidR="00822775" w:rsidRPr="006A64D3">
        <w:rPr>
          <w:rFonts w:cstheme="minorHAnsi"/>
        </w:rPr>
        <w:t xml:space="preserve"> besteht</w:t>
      </w:r>
      <w:r w:rsidR="00DC48F6" w:rsidRPr="006A64D3">
        <w:rPr>
          <w:rFonts w:cstheme="minorHAnsi"/>
        </w:rPr>
        <w:t xml:space="preserve">. </w:t>
      </w:r>
      <w:r w:rsidR="00076016" w:rsidRPr="006A64D3">
        <w:rPr>
          <w:rFonts w:cstheme="minorHAnsi"/>
        </w:rPr>
        <w:t xml:space="preserve">Die ZEBRA </w:t>
      </w:r>
      <w:r w:rsidR="00EC1477" w:rsidRPr="006A64D3">
        <w:rPr>
          <w:rFonts w:cstheme="minorHAnsi"/>
        </w:rPr>
        <w:t>Outdoor</w:t>
      </w:r>
      <w:r w:rsidR="00076016" w:rsidRPr="006A64D3">
        <w:rPr>
          <w:rFonts w:cstheme="minorHAnsi"/>
        </w:rPr>
        <w:t>-Kollektion ist</w:t>
      </w:r>
      <w:r w:rsidR="000B5458" w:rsidRPr="006A64D3">
        <w:rPr>
          <w:rFonts w:cstheme="minorHAnsi"/>
        </w:rPr>
        <w:t xml:space="preserve"> im ausgewählten europäischen Fachhandel erhältlich. </w:t>
      </w:r>
    </w:p>
    <w:p w14:paraId="09D3AE05" w14:textId="590F920E" w:rsidR="00A349F9" w:rsidRDefault="00A349F9" w:rsidP="00C86D73">
      <w:pPr>
        <w:spacing w:after="0" w:line="360" w:lineRule="auto"/>
        <w:ind w:right="565"/>
        <w:jc w:val="both"/>
        <w:rPr>
          <w:rFonts w:cstheme="minorHAnsi"/>
          <w:b/>
          <w:bCs/>
        </w:rPr>
      </w:pPr>
    </w:p>
    <w:p w14:paraId="0FEA846C" w14:textId="564E3ACA" w:rsidR="00856DD1" w:rsidRPr="00856DD1" w:rsidRDefault="00856DD1" w:rsidP="00856DD1">
      <w:pPr>
        <w:spacing w:after="0" w:line="360" w:lineRule="auto"/>
        <w:ind w:right="565"/>
        <w:jc w:val="both"/>
        <w:rPr>
          <w:rFonts w:cstheme="minorHAnsi"/>
          <w:b/>
          <w:bCs/>
        </w:rPr>
      </w:pPr>
      <w:r w:rsidRPr="00856DD1">
        <w:rPr>
          <w:rFonts w:cstheme="minorHAnsi"/>
          <w:b/>
          <w:bCs/>
        </w:rPr>
        <w:t>Wir freuen uns auf die Vorstellung</w:t>
      </w:r>
      <w:r>
        <w:rPr>
          <w:rFonts w:cstheme="minorHAnsi"/>
          <w:b/>
          <w:bCs/>
        </w:rPr>
        <w:t xml:space="preserve"> der QUADUX Dining Group </w:t>
      </w:r>
      <w:r w:rsidRPr="00856DD1">
        <w:rPr>
          <w:rFonts w:cstheme="minorHAnsi"/>
          <w:b/>
          <w:bCs/>
        </w:rPr>
        <w:t>in Ihrem Medium und über ein Belegexemplar, ein PDF oder einen Link an</w:t>
      </w:r>
      <w:r>
        <w:rPr>
          <w:rFonts w:cstheme="minorHAnsi"/>
          <w:b/>
          <w:bCs/>
        </w:rPr>
        <w:t xml:space="preserve"> </w:t>
      </w:r>
      <w:hyperlink r:id="rId19" w:history="1">
        <w:r w:rsidRPr="002D68F0">
          <w:rPr>
            <w:rStyle w:val="Hyperlink"/>
            <w:rFonts w:cstheme="minorHAnsi"/>
          </w:rPr>
          <w:t>presse@zebra-moebel.de</w:t>
        </w:r>
      </w:hyperlink>
      <w:r w:rsidRPr="00856DD1">
        <w:rPr>
          <w:rFonts w:cstheme="minorHAnsi"/>
          <w:b/>
          <w:bCs/>
        </w:rPr>
        <w:t xml:space="preserve">. </w:t>
      </w:r>
    </w:p>
    <w:p w14:paraId="762728D2" w14:textId="77777777" w:rsidR="00856DD1" w:rsidRPr="006A64D3" w:rsidRDefault="00856DD1" w:rsidP="00C86D73">
      <w:pPr>
        <w:spacing w:after="0" w:line="360" w:lineRule="auto"/>
        <w:ind w:right="565"/>
        <w:jc w:val="both"/>
        <w:rPr>
          <w:rFonts w:cstheme="minorHAnsi"/>
          <w:b/>
          <w:bCs/>
        </w:rPr>
      </w:pPr>
    </w:p>
    <w:p w14:paraId="5E58D9FA" w14:textId="0A581C9F" w:rsidR="00D92978" w:rsidRPr="006A64D3" w:rsidRDefault="00D92978" w:rsidP="00856DD1">
      <w:pPr>
        <w:tabs>
          <w:tab w:val="left" w:pos="5670"/>
        </w:tabs>
        <w:ind w:right="565"/>
        <w:rPr>
          <w:rFonts w:cstheme="minorHAnsi"/>
          <w:b/>
        </w:rPr>
      </w:pPr>
      <w:r w:rsidRPr="006A64D3">
        <w:rPr>
          <w:rFonts w:cstheme="minorHAnsi"/>
          <w:b/>
        </w:rPr>
        <w:t>PRESSEKONTAKT</w:t>
      </w:r>
      <w:r w:rsidR="00900E32" w:rsidRPr="006A64D3">
        <w:rPr>
          <w:rFonts w:cstheme="minorHAnsi"/>
          <w:b/>
        </w:rPr>
        <w:t>:</w:t>
      </w:r>
      <w:r w:rsidRPr="006A64D3">
        <w:rPr>
          <w:rFonts w:cstheme="minorHAnsi"/>
          <w:b/>
        </w:rPr>
        <w:t xml:space="preserve"> </w:t>
      </w:r>
      <w:r w:rsidRPr="006A64D3">
        <w:rPr>
          <w:rFonts w:cstheme="minorHAnsi"/>
          <w:b/>
        </w:rPr>
        <w:tab/>
      </w:r>
    </w:p>
    <w:p w14:paraId="11AF35D9" w14:textId="6A3DCC2A" w:rsidR="00D92978" w:rsidRPr="006A64D3" w:rsidRDefault="00AF7A4C" w:rsidP="00856DD1">
      <w:pPr>
        <w:pStyle w:val="StandardWeb"/>
        <w:tabs>
          <w:tab w:val="left" w:pos="5670"/>
        </w:tabs>
        <w:spacing w:before="0" w:beforeAutospacing="0" w:after="0" w:afterAutospacing="0"/>
        <w:ind w:right="565"/>
        <w:rPr>
          <w:rFonts w:asciiTheme="minorHAnsi" w:hAnsiTheme="minorHAnsi" w:cstheme="minorHAnsi"/>
          <w:bCs/>
          <w:sz w:val="22"/>
          <w:szCs w:val="22"/>
        </w:rPr>
      </w:pPr>
      <w:r w:rsidRPr="006A64D3">
        <w:rPr>
          <w:rFonts w:asciiTheme="minorHAnsi" w:hAnsiTheme="minorHAnsi" w:cstheme="minorHAnsi"/>
          <w:b/>
          <w:bCs/>
          <w:sz w:val="22"/>
          <w:szCs w:val="22"/>
        </w:rPr>
        <w:t>ZEBRA Group</w:t>
      </w:r>
      <w:r w:rsidR="00D92978" w:rsidRPr="006A64D3">
        <w:rPr>
          <w:rFonts w:asciiTheme="minorHAnsi" w:hAnsiTheme="minorHAnsi" w:cstheme="minorHAnsi"/>
          <w:b/>
          <w:bCs/>
          <w:sz w:val="22"/>
          <w:szCs w:val="22"/>
        </w:rPr>
        <w:t xml:space="preserve"> GmbH </w:t>
      </w:r>
      <w:r w:rsidR="00D92978" w:rsidRPr="006A64D3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</w:t>
      </w:r>
      <w:r w:rsidR="00D92978" w:rsidRPr="006A64D3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6A64D3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09B17A23" w14:textId="5FCE449E" w:rsidR="00D92978" w:rsidRPr="00856DD1" w:rsidRDefault="00D92978" w:rsidP="00C86D73">
      <w:pPr>
        <w:pStyle w:val="StandardWeb"/>
        <w:spacing w:before="0" w:beforeAutospacing="0" w:after="0" w:afterAutospacing="0"/>
        <w:ind w:right="565"/>
        <w:rPr>
          <w:rFonts w:asciiTheme="minorHAnsi" w:hAnsiTheme="minorHAnsi" w:cstheme="minorHAnsi"/>
          <w:bCs/>
          <w:sz w:val="22"/>
          <w:szCs w:val="22"/>
        </w:rPr>
      </w:pPr>
      <w:r w:rsidRPr="00856DD1">
        <w:rPr>
          <w:rFonts w:asciiTheme="minorHAnsi" w:hAnsiTheme="minorHAnsi" w:cstheme="minorHAnsi"/>
          <w:bCs/>
          <w:sz w:val="22"/>
          <w:szCs w:val="22"/>
        </w:rPr>
        <w:t>Hella Hahm</w:t>
      </w:r>
    </w:p>
    <w:p w14:paraId="42B3ABB3" w14:textId="5101AFAD" w:rsidR="00D92978" w:rsidRPr="00856DD1" w:rsidRDefault="00AF7A4C" w:rsidP="00C86D73">
      <w:pPr>
        <w:pStyle w:val="StandardWeb"/>
        <w:spacing w:before="0" w:beforeAutospacing="0" w:after="0" w:afterAutospacing="0"/>
        <w:ind w:right="565"/>
        <w:rPr>
          <w:rFonts w:asciiTheme="minorHAnsi" w:hAnsiTheme="minorHAnsi" w:cstheme="minorHAnsi"/>
          <w:sz w:val="22"/>
          <w:szCs w:val="22"/>
        </w:rPr>
      </w:pPr>
      <w:r w:rsidRPr="00856DD1">
        <w:rPr>
          <w:rFonts w:asciiTheme="minorHAnsi" w:hAnsiTheme="minorHAnsi" w:cstheme="minorHAnsi"/>
          <w:sz w:val="22"/>
          <w:szCs w:val="22"/>
        </w:rPr>
        <w:t>Mühlenweg 57</w:t>
      </w:r>
      <w:r w:rsidR="00DB1B60">
        <w:rPr>
          <w:rFonts w:asciiTheme="minorHAnsi" w:hAnsiTheme="minorHAnsi" w:cstheme="minorHAnsi"/>
          <w:sz w:val="22"/>
          <w:szCs w:val="22"/>
        </w:rPr>
        <w:t>,</w:t>
      </w:r>
      <w:r w:rsidRPr="00856DD1">
        <w:rPr>
          <w:rFonts w:asciiTheme="minorHAnsi" w:hAnsiTheme="minorHAnsi" w:cstheme="minorHAnsi"/>
          <w:sz w:val="22"/>
          <w:szCs w:val="22"/>
        </w:rPr>
        <w:tab/>
      </w:r>
      <w:r w:rsidR="00D92978" w:rsidRPr="00856DD1">
        <w:rPr>
          <w:rFonts w:asciiTheme="minorHAnsi" w:hAnsiTheme="minorHAnsi" w:cstheme="minorHAnsi"/>
          <w:sz w:val="22"/>
          <w:szCs w:val="22"/>
        </w:rPr>
        <w:t xml:space="preserve"> </w:t>
      </w:r>
      <w:r w:rsidRPr="00856DD1">
        <w:rPr>
          <w:rFonts w:asciiTheme="minorHAnsi" w:hAnsiTheme="minorHAnsi" w:cstheme="minorHAnsi"/>
          <w:sz w:val="22"/>
          <w:szCs w:val="22"/>
        </w:rPr>
        <w:t>D</w:t>
      </w:r>
      <w:r w:rsidR="00BE7922" w:rsidRPr="00856DD1">
        <w:rPr>
          <w:rFonts w:asciiTheme="minorHAnsi" w:hAnsiTheme="minorHAnsi" w:cstheme="minorHAnsi"/>
          <w:sz w:val="22"/>
          <w:szCs w:val="22"/>
        </w:rPr>
        <w:t xml:space="preserve"> </w:t>
      </w:r>
      <w:r w:rsidRPr="00856DD1">
        <w:rPr>
          <w:rFonts w:asciiTheme="minorHAnsi" w:hAnsiTheme="minorHAnsi" w:cstheme="minorHAnsi"/>
          <w:sz w:val="22"/>
          <w:szCs w:val="22"/>
        </w:rPr>
        <w:t>- 26209 Hatten / Oldenburg</w:t>
      </w:r>
      <w:r w:rsidR="00D92978" w:rsidRPr="00856DD1">
        <w:rPr>
          <w:rFonts w:asciiTheme="minorHAnsi" w:hAnsiTheme="minorHAnsi" w:cstheme="minorHAnsi"/>
          <w:sz w:val="22"/>
          <w:szCs w:val="22"/>
        </w:rPr>
        <w:tab/>
      </w:r>
      <w:r w:rsidR="00D92978" w:rsidRPr="00856DD1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13100D74" w14:textId="0192D9C3" w:rsidR="003A79D3" w:rsidRPr="00856DD1" w:rsidRDefault="00D92978" w:rsidP="00C86D73">
      <w:pPr>
        <w:pStyle w:val="StandardWeb"/>
        <w:spacing w:before="0" w:beforeAutospacing="0" w:after="0" w:afterAutospacing="0"/>
        <w:ind w:right="565"/>
        <w:rPr>
          <w:rFonts w:asciiTheme="minorHAnsi" w:hAnsiTheme="minorHAnsi" w:cstheme="minorHAnsi"/>
          <w:sz w:val="22"/>
          <w:szCs w:val="22"/>
        </w:rPr>
      </w:pPr>
      <w:r w:rsidRPr="00856DD1">
        <w:rPr>
          <w:rFonts w:asciiTheme="minorHAnsi" w:hAnsiTheme="minorHAnsi" w:cstheme="minorHAnsi"/>
          <w:sz w:val="22"/>
          <w:szCs w:val="22"/>
        </w:rPr>
        <w:t xml:space="preserve">Tel.: +49 </w:t>
      </w:r>
      <w:r w:rsidR="00AF7A4C" w:rsidRPr="00856DD1">
        <w:rPr>
          <w:rFonts w:asciiTheme="minorHAnsi" w:hAnsiTheme="minorHAnsi" w:cstheme="minorHAnsi"/>
          <w:sz w:val="22"/>
          <w:szCs w:val="22"/>
        </w:rPr>
        <w:t>(0)</w:t>
      </w:r>
      <w:r w:rsidRPr="00856DD1">
        <w:rPr>
          <w:rFonts w:asciiTheme="minorHAnsi" w:hAnsiTheme="minorHAnsi" w:cstheme="minorHAnsi"/>
          <w:sz w:val="22"/>
          <w:szCs w:val="22"/>
        </w:rPr>
        <w:t>421 / 80 93 77 22</w:t>
      </w:r>
      <w:r w:rsidR="00DB1B60">
        <w:rPr>
          <w:rFonts w:asciiTheme="minorHAnsi" w:hAnsiTheme="minorHAnsi" w:cstheme="minorHAnsi"/>
          <w:sz w:val="22"/>
          <w:szCs w:val="22"/>
        </w:rPr>
        <w:t xml:space="preserve">, </w:t>
      </w:r>
      <w:proofErr w:type="gramStart"/>
      <w:r w:rsidR="003A79D3" w:rsidRPr="000C565E">
        <w:rPr>
          <w:rFonts w:asciiTheme="minorHAnsi" w:hAnsiTheme="minorHAnsi" w:cstheme="minorHAnsi"/>
          <w:sz w:val="22"/>
          <w:szCs w:val="22"/>
        </w:rPr>
        <w:t>Mobil</w:t>
      </w:r>
      <w:proofErr w:type="gramEnd"/>
      <w:r w:rsidR="003A79D3" w:rsidRPr="000C565E">
        <w:rPr>
          <w:rFonts w:asciiTheme="minorHAnsi" w:hAnsiTheme="minorHAnsi" w:cstheme="minorHAnsi"/>
          <w:sz w:val="22"/>
          <w:szCs w:val="22"/>
        </w:rPr>
        <w:t>: +49 (0)172 / 956 97 59</w:t>
      </w:r>
    </w:p>
    <w:p w14:paraId="74506240" w14:textId="21A77B66" w:rsidR="00D92978" w:rsidRPr="000C565E" w:rsidRDefault="000C565E" w:rsidP="00C86D73">
      <w:pPr>
        <w:pStyle w:val="StandardWeb"/>
        <w:spacing w:before="0" w:beforeAutospacing="0" w:after="0" w:afterAutospacing="0"/>
        <w:ind w:right="565"/>
        <w:rPr>
          <w:rFonts w:asciiTheme="minorHAnsi" w:hAnsiTheme="minorHAnsi" w:cstheme="minorHAnsi"/>
          <w:sz w:val="22"/>
          <w:szCs w:val="22"/>
        </w:rPr>
      </w:pPr>
      <w:hyperlink r:id="rId20" w:history="1">
        <w:r w:rsidR="003A79D3" w:rsidRPr="00856DD1">
          <w:rPr>
            <w:rStyle w:val="Hyperlink"/>
            <w:rFonts w:asciiTheme="minorHAnsi" w:hAnsiTheme="minorHAnsi" w:cstheme="minorHAnsi"/>
            <w:sz w:val="22"/>
            <w:szCs w:val="22"/>
          </w:rPr>
          <w:t>presse@zebra-moebel.de</w:t>
        </w:r>
      </w:hyperlink>
      <w:r w:rsidR="00AF7A4C" w:rsidRPr="00856DD1">
        <w:rPr>
          <w:rFonts w:asciiTheme="minorHAnsi" w:hAnsiTheme="minorHAnsi" w:cstheme="minorHAnsi"/>
          <w:sz w:val="22"/>
          <w:szCs w:val="22"/>
        </w:rPr>
        <w:t xml:space="preserve"> </w:t>
      </w:r>
      <w:r w:rsidR="00CD2B93" w:rsidRPr="000C565E">
        <w:rPr>
          <w:rFonts w:asciiTheme="minorHAnsi" w:hAnsiTheme="minorHAnsi" w:cstheme="minorHAnsi"/>
          <w:sz w:val="22"/>
          <w:szCs w:val="22"/>
        </w:rPr>
        <w:tab/>
      </w:r>
      <w:r w:rsidR="00D92978" w:rsidRPr="000C565E">
        <w:rPr>
          <w:rFonts w:asciiTheme="minorHAnsi" w:hAnsiTheme="minorHAnsi" w:cstheme="minorHAnsi"/>
          <w:sz w:val="22"/>
          <w:szCs w:val="22"/>
        </w:rPr>
        <w:tab/>
      </w:r>
    </w:p>
    <w:p w14:paraId="731001F8" w14:textId="18AF70CB" w:rsidR="00A349F9" w:rsidRPr="000C565E" w:rsidRDefault="000C565E" w:rsidP="00DB1B60">
      <w:pPr>
        <w:pStyle w:val="StandardWeb"/>
        <w:spacing w:before="0" w:beforeAutospacing="0" w:after="0" w:afterAutospacing="0"/>
        <w:ind w:right="-711"/>
        <w:rPr>
          <w:rFonts w:asciiTheme="minorHAnsi" w:hAnsiTheme="minorHAnsi" w:cstheme="minorHAnsi"/>
          <w:color w:val="0000FF"/>
          <w:sz w:val="22"/>
          <w:szCs w:val="22"/>
          <w:u w:val="single"/>
        </w:rPr>
      </w:pPr>
      <w:hyperlink r:id="rId21" w:history="1">
        <w:r w:rsidR="00AF7A4C" w:rsidRPr="00856DD1">
          <w:rPr>
            <w:rStyle w:val="Hyperlink"/>
            <w:rFonts w:asciiTheme="minorHAnsi" w:hAnsiTheme="minorHAnsi" w:cstheme="minorHAnsi"/>
            <w:sz w:val="22"/>
            <w:szCs w:val="22"/>
          </w:rPr>
          <w:t>www.zebra-moebel.de</w:t>
        </w:r>
      </w:hyperlink>
      <w:r w:rsidR="00AF7A4C" w:rsidRPr="00856DD1">
        <w:rPr>
          <w:rFonts w:asciiTheme="minorHAnsi" w:hAnsiTheme="minorHAnsi" w:cstheme="minorHAnsi"/>
          <w:sz w:val="22"/>
          <w:szCs w:val="22"/>
        </w:rPr>
        <w:t xml:space="preserve"> </w:t>
      </w:r>
      <w:r w:rsidR="00C86D73" w:rsidRPr="000C565E">
        <w:rPr>
          <w:rFonts w:asciiTheme="minorHAnsi" w:hAnsiTheme="minorHAnsi" w:cstheme="minorHAnsi"/>
          <w:sz w:val="22"/>
          <w:szCs w:val="22"/>
        </w:rPr>
        <w:tab/>
      </w:r>
      <w:r w:rsidR="004237DC" w:rsidRPr="000C565E">
        <w:rPr>
          <w:rFonts w:asciiTheme="minorHAnsi" w:hAnsiTheme="minorHAnsi" w:cstheme="minorHAnsi"/>
          <w:sz w:val="22"/>
          <w:szCs w:val="22"/>
        </w:rPr>
        <w:t xml:space="preserve"> </w:t>
      </w:r>
    </w:p>
    <w:sectPr w:rsidR="00A349F9" w:rsidRPr="000C565E" w:rsidSect="00745A9F">
      <w:headerReference w:type="default" r:id="rId22"/>
      <w:footerReference w:type="default" r:id="rId23"/>
      <w:pgSz w:w="11906" w:h="16838"/>
      <w:pgMar w:top="2268" w:right="1134" w:bottom="567" w:left="1418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5BBB6A" w14:textId="77777777" w:rsidR="00FC12A9" w:rsidRDefault="00FC12A9" w:rsidP="00AC2FD4">
      <w:pPr>
        <w:spacing w:after="0" w:line="240" w:lineRule="auto"/>
      </w:pPr>
      <w:r>
        <w:separator/>
      </w:r>
    </w:p>
  </w:endnote>
  <w:endnote w:type="continuationSeparator" w:id="0">
    <w:p w14:paraId="494A92B3" w14:textId="77777777" w:rsidR="00FC12A9" w:rsidRDefault="00FC12A9" w:rsidP="00AC2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Univia Pro Light">
    <w:altName w:val="Calibri"/>
    <w:panose1 w:val="020B0604020202020204"/>
    <w:charset w:val="00"/>
    <w:family w:val="modern"/>
    <w:notTrueType/>
    <w:pitch w:val="variable"/>
    <w:sig w:usb0="A00002EF" w:usb1="5000E47B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DINPro-Light">
    <w:altName w:val="Calibri"/>
    <w:panose1 w:val="020B0604020202020204"/>
    <w:charset w:val="00"/>
    <w:family w:val="modern"/>
    <w:notTrueType/>
    <w:pitch w:val="variable"/>
    <w:sig w:usb0="800002AF" w:usb1="4000206A" w:usb2="00000000" w:usb3="00000000" w:csb0="0000009F" w:csb1="00000000"/>
  </w:font>
  <w:font w:name="DINPro-Regular">
    <w:panose1 w:val="020B0604020202020204"/>
    <w:charset w:val="00"/>
    <w:family w:val="modern"/>
    <w:notTrueType/>
    <w:pitch w:val="variable"/>
    <w:sig w:usb0="800002AF" w:usb1="4000206A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DC7A2D" w14:textId="083628E0" w:rsidR="00E06D04" w:rsidRPr="0098055A" w:rsidRDefault="0098055A" w:rsidP="00E06D04">
    <w:pPr>
      <w:spacing w:before="240" w:after="0"/>
      <w:rPr>
        <w:rFonts w:eastAsia="Times New Roman" w:cstheme="minorHAnsi"/>
        <w:color w:val="222222"/>
        <w:sz w:val="14"/>
        <w:szCs w:val="16"/>
        <w:lang w:eastAsia="de-DE"/>
      </w:rPr>
    </w:pPr>
    <w:r w:rsidRPr="0098055A">
      <w:rPr>
        <w:rFonts w:cstheme="minorHAnsi"/>
        <w:sz w:val="14"/>
        <w:szCs w:val="16"/>
      </w:rPr>
      <w:t>ZEBRA Group</w:t>
    </w:r>
    <w:r w:rsidR="00E06D04" w:rsidRPr="0098055A">
      <w:rPr>
        <w:rFonts w:cstheme="minorHAnsi"/>
        <w:sz w:val="14"/>
        <w:szCs w:val="16"/>
      </w:rPr>
      <w:t xml:space="preserve"> GmbH</w:t>
    </w:r>
    <w:r w:rsidR="00E06D04" w:rsidRPr="0098055A">
      <w:rPr>
        <w:rFonts w:cstheme="minorHAnsi"/>
        <w:sz w:val="14"/>
        <w:szCs w:val="16"/>
      </w:rPr>
      <w:tab/>
    </w:r>
    <w:r w:rsidR="00E06D04" w:rsidRPr="0098055A">
      <w:rPr>
        <w:rFonts w:cstheme="minorHAnsi"/>
        <w:sz w:val="14"/>
        <w:szCs w:val="16"/>
      </w:rPr>
      <w:tab/>
    </w:r>
    <w:r w:rsidR="00E06D04" w:rsidRPr="0098055A">
      <w:rPr>
        <w:rFonts w:cstheme="minorHAnsi"/>
        <w:sz w:val="14"/>
        <w:szCs w:val="16"/>
      </w:rPr>
      <w:tab/>
    </w:r>
    <w:r w:rsidR="00E06D04" w:rsidRPr="0098055A">
      <w:rPr>
        <w:rFonts w:cstheme="minorHAnsi"/>
        <w:sz w:val="14"/>
        <w:szCs w:val="16"/>
      </w:rPr>
      <w:tab/>
      <w:t>Geschäftsführer:</w:t>
    </w:r>
    <w:r w:rsidR="00E06D04" w:rsidRPr="0098055A">
      <w:rPr>
        <w:rFonts w:cstheme="minorHAnsi"/>
        <w:sz w:val="14"/>
        <w:szCs w:val="16"/>
      </w:rPr>
      <w:br/>
    </w:r>
    <w:r w:rsidRPr="0098055A">
      <w:rPr>
        <w:rFonts w:cstheme="minorHAnsi"/>
        <w:sz w:val="14"/>
        <w:szCs w:val="16"/>
      </w:rPr>
      <w:t xml:space="preserve">Mühlenweg </w:t>
    </w:r>
    <w:proofErr w:type="gramStart"/>
    <w:r w:rsidRPr="0098055A">
      <w:rPr>
        <w:rFonts w:cstheme="minorHAnsi"/>
        <w:sz w:val="14"/>
        <w:szCs w:val="16"/>
      </w:rPr>
      <w:t>57</w:t>
    </w:r>
    <w:r w:rsidR="00E06D04" w:rsidRPr="0098055A">
      <w:rPr>
        <w:rFonts w:cstheme="minorHAnsi"/>
        <w:sz w:val="14"/>
        <w:szCs w:val="16"/>
      </w:rPr>
      <w:t xml:space="preserve"> </w:t>
    </w:r>
    <w:r w:rsidR="00E06D04" w:rsidRPr="0098055A">
      <w:rPr>
        <w:rFonts w:cstheme="minorHAnsi"/>
        <w:sz w:val="14"/>
        <w:szCs w:val="16"/>
        <w:vertAlign w:val="superscript"/>
      </w:rPr>
      <w:t>.</w:t>
    </w:r>
    <w:proofErr w:type="gramEnd"/>
    <w:r w:rsidR="00E06D04" w:rsidRPr="0098055A">
      <w:rPr>
        <w:rFonts w:cstheme="minorHAnsi"/>
        <w:sz w:val="14"/>
        <w:szCs w:val="16"/>
      </w:rPr>
      <w:t xml:space="preserve"> </w:t>
    </w:r>
    <w:r w:rsidRPr="0098055A">
      <w:rPr>
        <w:rFonts w:cstheme="minorHAnsi"/>
        <w:sz w:val="14"/>
        <w:szCs w:val="16"/>
      </w:rPr>
      <w:t>26209 Hatten</w:t>
    </w:r>
    <w:r w:rsidR="00BE7922">
      <w:rPr>
        <w:rFonts w:cstheme="minorHAnsi"/>
        <w:sz w:val="14"/>
        <w:szCs w:val="16"/>
      </w:rPr>
      <w:t xml:space="preserve"> / </w:t>
    </w:r>
    <w:proofErr w:type="gramStart"/>
    <w:r w:rsidR="00BE7922">
      <w:rPr>
        <w:rFonts w:cstheme="minorHAnsi"/>
        <w:sz w:val="14"/>
        <w:szCs w:val="16"/>
      </w:rPr>
      <w:t>Oldenburg</w:t>
    </w:r>
    <w:r w:rsidR="00E06D04" w:rsidRPr="0098055A">
      <w:rPr>
        <w:rFonts w:cstheme="minorHAnsi"/>
        <w:sz w:val="14"/>
        <w:szCs w:val="16"/>
      </w:rPr>
      <w:t xml:space="preserve"> </w:t>
    </w:r>
    <w:r w:rsidR="00E06D04" w:rsidRPr="0098055A">
      <w:rPr>
        <w:rFonts w:cstheme="minorHAnsi"/>
        <w:sz w:val="14"/>
        <w:szCs w:val="16"/>
        <w:vertAlign w:val="superscript"/>
      </w:rPr>
      <w:t>.</w:t>
    </w:r>
    <w:proofErr w:type="gramEnd"/>
    <w:r w:rsidR="00E06D04" w:rsidRPr="0098055A">
      <w:rPr>
        <w:rFonts w:cstheme="minorHAnsi"/>
        <w:sz w:val="14"/>
        <w:szCs w:val="16"/>
      </w:rPr>
      <w:t xml:space="preserve"> Germany</w:t>
    </w:r>
    <w:r w:rsidR="00E06D04" w:rsidRPr="0098055A">
      <w:rPr>
        <w:rFonts w:cstheme="minorHAnsi"/>
        <w:sz w:val="14"/>
        <w:szCs w:val="16"/>
      </w:rPr>
      <w:tab/>
    </w:r>
    <w:r w:rsidRPr="0098055A">
      <w:rPr>
        <w:rFonts w:cstheme="minorHAnsi"/>
        <w:sz w:val="14"/>
        <w:szCs w:val="16"/>
      </w:rPr>
      <w:t>Gerhard Beßler</w:t>
    </w:r>
    <w:r w:rsidR="00E06D04" w:rsidRPr="0098055A">
      <w:rPr>
        <w:rFonts w:cstheme="minorHAnsi"/>
        <w:sz w:val="14"/>
        <w:szCs w:val="16"/>
      </w:rPr>
      <w:br/>
      <w:t>Telefon +49 (0)</w:t>
    </w:r>
    <w:r w:rsidRPr="0098055A">
      <w:rPr>
        <w:rFonts w:cstheme="minorHAnsi"/>
        <w:sz w:val="14"/>
        <w:szCs w:val="16"/>
      </w:rPr>
      <w:t>4481</w:t>
    </w:r>
    <w:r w:rsidR="00E06D04" w:rsidRPr="0098055A">
      <w:rPr>
        <w:rFonts w:cstheme="minorHAnsi"/>
        <w:sz w:val="14"/>
        <w:szCs w:val="16"/>
      </w:rPr>
      <w:t xml:space="preserve"> </w:t>
    </w:r>
    <w:r w:rsidR="000C1CD3" w:rsidRPr="0098055A">
      <w:rPr>
        <w:rFonts w:cstheme="minorHAnsi"/>
        <w:sz w:val="14"/>
        <w:szCs w:val="16"/>
      </w:rPr>
      <w:t xml:space="preserve">/ </w:t>
    </w:r>
    <w:r w:rsidR="00E06D04" w:rsidRPr="0098055A">
      <w:rPr>
        <w:rFonts w:cstheme="minorHAnsi"/>
        <w:sz w:val="14"/>
        <w:szCs w:val="16"/>
      </w:rPr>
      <w:t>9</w:t>
    </w:r>
    <w:r w:rsidRPr="0098055A">
      <w:rPr>
        <w:rFonts w:cstheme="minorHAnsi"/>
        <w:sz w:val="14"/>
        <w:szCs w:val="16"/>
      </w:rPr>
      <w:t>3 53</w:t>
    </w:r>
    <w:r w:rsidR="00E06D04" w:rsidRPr="0098055A">
      <w:rPr>
        <w:rFonts w:cstheme="minorHAnsi"/>
        <w:sz w:val="14"/>
        <w:szCs w:val="16"/>
      </w:rPr>
      <w:t xml:space="preserve"> -</w:t>
    </w:r>
    <w:r w:rsidR="000C1CD3" w:rsidRPr="0098055A">
      <w:rPr>
        <w:rFonts w:cstheme="minorHAnsi"/>
        <w:sz w:val="14"/>
        <w:szCs w:val="16"/>
      </w:rPr>
      <w:t xml:space="preserve"> 1</w:t>
    </w:r>
    <w:r w:rsidRPr="0098055A">
      <w:rPr>
        <w:rFonts w:cstheme="minorHAnsi"/>
        <w:sz w:val="14"/>
        <w:szCs w:val="16"/>
      </w:rPr>
      <w:t>1</w:t>
    </w:r>
    <w:r w:rsidR="00E06D04" w:rsidRPr="0098055A">
      <w:rPr>
        <w:rFonts w:cstheme="minorHAnsi"/>
        <w:sz w:val="14"/>
        <w:szCs w:val="16"/>
      </w:rPr>
      <w:tab/>
    </w:r>
    <w:r w:rsidR="00E06D04" w:rsidRPr="0098055A">
      <w:rPr>
        <w:rFonts w:cstheme="minorHAnsi"/>
        <w:sz w:val="14"/>
        <w:szCs w:val="16"/>
      </w:rPr>
      <w:tab/>
    </w:r>
    <w:r w:rsidR="00E06D04" w:rsidRPr="0098055A">
      <w:rPr>
        <w:rFonts w:cstheme="minorHAnsi"/>
        <w:sz w:val="14"/>
        <w:szCs w:val="16"/>
      </w:rPr>
      <w:tab/>
      <w:t xml:space="preserve"> </w:t>
    </w:r>
    <w:r w:rsidR="00E06D04" w:rsidRPr="0098055A">
      <w:rPr>
        <w:rFonts w:cstheme="minorHAnsi"/>
        <w:sz w:val="14"/>
        <w:szCs w:val="16"/>
      </w:rPr>
      <w:br/>
      <w:t>Telefax +49 (0)</w:t>
    </w:r>
    <w:r w:rsidRPr="0098055A">
      <w:rPr>
        <w:rFonts w:cstheme="minorHAnsi"/>
        <w:sz w:val="14"/>
        <w:szCs w:val="16"/>
      </w:rPr>
      <w:t>4481</w:t>
    </w:r>
    <w:r w:rsidR="00E06D04" w:rsidRPr="0098055A">
      <w:rPr>
        <w:rFonts w:cstheme="minorHAnsi"/>
        <w:sz w:val="14"/>
        <w:szCs w:val="16"/>
      </w:rPr>
      <w:t xml:space="preserve"> </w:t>
    </w:r>
    <w:r w:rsidR="000C1CD3" w:rsidRPr="0098055A">
      <w:rPr>
        <w:rFonts w:cstheme="minorHAnsi"/>
        <w:sz w:val="14"/>
        <w:szCs w:val="16"/>
      </w:rPr>
      <w:t xml:space="preserve">/ </w:t>
    </w:r>
    <w:r w:rsidR="00AF7A4C">
      <w:rPr>
        <w:rFonts w:cstheme="minorHAnsi"/>
        <w:sz w:val="14"/>
        <w:szCs w:val="16"/>
      </w:rPr>
      <w:t>93 53 - 28</w:t>
    </w:r>
    <w:r w:rsidR="00E06D04" w:rsidRPr="0098055A">
      <w:rPr>
        <w:rFonts w:cstheme="minorHAnsi"/>
        <w:sz w:val="14"/>
        <w:szCs w:val="16"/>
      </w:rPr>
      <w:tab/>
    </w:r>
    <w:r w:rsidR="00E06D04" w:rsidRPr="0098055A">
      <w:rPr>
        <w:rFonts w:cstheme="minorHAnsi"/>
        <w:sz w:val="14"/>
        <w:szCs w:val="16"/>
      </w:rPr>
      <w:tab/>
    </w:r>
    <w:r w:rsidR="00E06D04" w:rsidRPr="0098055A">
      <w:rPr>
        <w:rFonts w:cstheme="minorHAnsi"/>
        <w:sz w:val="14"/>
        <w:szCs w:val="16"/>
      </w:rPr>
      <w:tab/>
      <w:t xml:space="preserve">Amtsgericht </w:t>
    </w:r>
    <w:r w:rsidRPr="0098055A">
      <w:rPr>
        <w:rFonts w:cstheme="minorHAnsi"/>
        <w:sz w:val="14"/>
        <w:szCs w:val="16"/>
      </w:rPr>
      <w:t>Oldenburg</w:t>
    </w:r>
    <w:r w:rsidR="00E06D04" w:rsidRPr="0098055A">
      <w:rPr>
        <w:rFonts w:cstheme="minorHAnsi"/>
        <w:sz w:val="14"/>
        <w:szCs w:val="16"/>
      </w:rPr>
      <w:t xml:space="preserve">, HRB </w:t>
    </w:r>
    <w:r w:rsidRPr="0098055A">
      <w:rPr>
        <w:rFonts w:cstheme="minorHAnsi"/>
        <w:sz w:val="14"/>
        <w:szCs w:val="16"/>
      </w:rPr>
      <w:t>5385</w:t>
    </w:r>
    <w:r w:rsidR="00E06D04" w:rsidRPr="0098055A">
      <w:rPr>
        <w:rFonts w:cstheme="minorHAnsi"/>
        <w:sz w:val="14"/>
        <w:szCs w:val="16"/>
      </w:rPr>
      <w:br/>
    </w:r>
    <w:hyperlink r:id="rId1" w:history="1">
      <w:r w:rsidRPr="0098055A">
        <w:rPr>
          <w:rStyle w:val="Hyperlink"/>
          <w:rFonts w:cstheme="minorHAnsi"/>
          <w:sz w:val="14"/>
          <w:szCs w:val="16"/>
        </w:rPr>
        <w:t>info@zebra-moebel.de</w:t>
      </w:r>
    </w:hyperlink>
    <w:r w:rsidRPr="0098055A">
      <w:rPr>
        <w:rFonts w:cstheme="minorHAnsi"/>
        <w:sz w:val="14"/>
        <w:szCs w:val="16"/>
      </w:rPr>
      <w:t xml:space="preserve"> </w:t>
    </w:r>
    <w:r w:rsidR="00E06D04" w:rsidRPr="0098055A">
      <w:rPr>
        <w:rFonts w:cstheme="minorHAnsi"/>
        <w:sz w:val="14"/>
        <w:szCs w:val="16"/>
        <w:vertAlign w:val="superscript"/>
      </w:rPr>
      <w:t>.</w:t>
    </w:r>
    <w:r w:rsidR="00E06D04" w:rsidRPr="0098055A">
      <w:rPr>
        <w:rFonts w:cstheme="minorHAnsi"/>
        <w:sz w:val="14"/>
        <w:szCs w:val="16"/>
      </w:rPr>
      <w:t xml:space="preserve"> </w:t>
    </w:r>
    <w:hyperlink w:history="1">
      <w:r w:rsidRPr="0098055A">
        <w:rPr>
          <w:rStyle w:val="Hyperlink"/>
          <w:rFonts w:cstheme="minorHAnsi"/>
          <w:sz w:val="14"/>
          <w:szCs w:val="16"/>
        </w:rPr>
        <w:t>www.zebra-moebel.de</w:t>
      </w:r>
    </w:hyperlink>
    <w:r w:rsidR="00E06D04" w:rsidRPr="0098055A">
      <w:rPr>
        <w:rFonts w:cstheme="minorHAnsi"/>
        <w:sz w:val="14"/>
        <w:szCs w:val="16"/>
      </w:rPr>
      <w:t xml:space="preserve"> </w:t>
    </w:r>
    <w:r w:rsidR="00E06D04" w:rsidRPr="0098055A">
      <w:rPr>
        <w:rFonts w:cstheme="minorHAnsi"/>
        <w:sz w:val="14"/>
        <w:szCs w:val="16"/>
      </w:rPr>
      <w:tab/>
    </w:r>
    <w:r w:rsidR="00E06D04" w:rsidRPr="0098055A">
      <w:rPr>
        <w:rFonts w:cstheme="minorHAnsi"/>
        <w:sz w:val="14"/>
        <w:szCs w:val="16"/>
      </w:rPr>
      <w:tab/>
    </w:r>
    <w:proofErr w:type="spellStart"/>
    <w:r w:rsidR="00E06D04" w:rsidRPr="0098055A">
      <w:rPr>
        <w:rFonts w:cstheme="minorHAnsi"/>
        <w:sz w:val="14"/>
        <w:szCs w:val="16"/>
      </w:rPr>
      <w:t>USt-IdNr</w:t>
    </w:r>
    <w:proofErr w:type="spellEnd"/>
    <w:r w:rsidR="00E06D04" w:rsidRPr="0098055A">
      <w:rPr>
        <w:rFonts w:cstheme="minorHAnsi"/>
        <w:sz w:val="14"/>
        <w:szCs w:val="16"/>
      </w:rPr>
      <w:t>. DE</w:t>
    </w:r>
    <w:r w:rsidRPr="0098055A">
      <w:rPr>
        <w:rFonts w:cstheme="minorHAnsi"/>
        <w:sz w:val="14"/>
        <w:szCs w:val="16"/>
      </w:rPr>
      <w:t>813 841 790</w:t>
    </w:r>
    <w:r w:rsidR="00E06D04" w:rsidRPr="0098055A">
      <w:rPr>
        <w:rFonts w:cstheme="minorHAnsi"/>
        <w:sz w:val="14"/>
        <w:szCs w:val="16"/>
      </w:rPr>
      <w:tab/>
    </w:r>
    <w:r w:rsidR="00E06D04" w:rsidRPr="0098055A">
      <w:rPr>
        <w:rFonts w:cstheme="minorHAnsi"/>
        <w:sz w:val="14"/>
        <w:szCs w:val="16"/>
      </w:rPr>
      <w:tab/>
    </w:r>
    <w:r w:rsidR="00E06D04" w:rsidRPr="0098055A">
      <w:rPr>
        <w:rFonts w:cstheme="minorHAnsi"/>
        <w:sz w:val="14"/>
        <w:szCs w:val="16"/>
      </w:rPr>
      <w:tab/>
    </w:r>
    <w:r w:rsidR="00E06D04" w:rsidRPr="0098055A">
      <w:rPr>
        <w:rFonts w:cstheme="minorHAnsi"/>
        <w:sz w:val="14"/>
        <w:szCs w:val="16"/>
      </w:rPr>
      <w:tab/>
    </w:r>
    <w:r w:rsidR="00E06D04" w:rsidRPr="0098055A">
      <w:rPr>
        <w:rFonts w:cstheme="minorHAnsi"/>
        <w:sz w:val="14"/>
        <w:szCs w:val="16"/>
      </w:rPr>
      <w:tab/>
      <w:t xml:space="preserve">                Seite </w:t>
    </w:r>
    <w:r w:rsidR="00E06D04" w:rsidRPr="0098055A">
      <w:rPr>
        <w:rFonts w:cstheme="minorHAnsi"/>
        <w:b/>
        <w:bCs/>
        <w:sz w:val="14"/>
        <w:szCs w:val="16"/>
      </w:rPr>
      <w:fldChar w:fldCharType="begin"/>
    </w:r>
    <w:r w:rsidR="00E06D04" w:rsidRPr="0098055A">
      <w:rPr>
        <w:rFonts w:cstheme="minorHAnsi"/>
        <w:b/>
        <w:bCs/>
        <w:sz w:val="14"/>
        <w:szCs w:val="16"/>
      </w:rPr>
      <w:instrText>PAGE  \* Arabic  \* MERGEFORMAT</w:instrText>
    </w:r>
    <w:r w:rsidR="00E06D04" w:rsidRPr="0098055A">
      <w:rPr>
        <w:rFonts w:cstheme="minorHAnsi"/>
        <w:b/>
        <w:bCs/>
        <w:sz w:val="14"/>
        <w:szCs w:val="16"/>
      </w:rPr>
      <w:fldChar w:fldCharType="separate"/>
    </w:r>
    <w:r w:rsidR="00E06D04" w:rsidRPr="0098055A">
      <w:rPr>
        <w:rFonts w:cstheme="minorHAnsi"/>
        <w:b/>
        <w:bCs/>
        <w:sz w:val="14"/>
        <w:szCs w:val="16"/>
      </w:rPr>
      <w:t>1</w:t>
    </w:r>
    <w:r w:rsidR="00E06D04" w:rsidRPr="0098055A">
      <w:rPr>
        <w:rFonts w:cstheme="minorHAnsi"/>
        <w:b/>
        <w:bCs/>
        <w:sz w:val="14"/>
        <w:szCs w:val="16"/>
      </w:rPr>
      <w:fldChar w:fldCharType="end"/>
    </w:r>
    <w:r w:rsidR="00E06D04" w:rsidRPr="0098055A">
      <w:rPr>
        <w:rFonts w:cstheme="minorHAnsi"/>
        <w:sz w:val="14"/>
        <w:szCs w:val="16"/>
      </w:rPr>
      <w:t xml:space="preserve"> von </w:t>
    </w:r>
    <w:r w:rsidR="00E06D04" w:rsidRPr="0098055A">
      <w:rPr>
        <w:rFonts w:cstheme="minorHAnsi"/>
        <w:b/>
        <w:bCs/>
        <w:sz w:val="14"/>
        <w:szCs w:val="16"/>
      </w:rPr>
      <w:fldChar w:fldCharType="begin"/>
    </w:r>
    <w:r w:rsidR="00E06D04" w:rsidRPr="0098055A">
      <w:rPr>
        <w:rFonts w:cstheme="minorHAnsi"/>
        <w:b/>
        <w:bCs/>
        <w:sz w:val="14"/>
        <w:szCs w:val="16"/>
      </w:rPr>
      <w:instrText>NUMPAGES  \* Arabic  \* MERGEFORMAT</w:instrText>
    </w:r>
    <w:r w:rsidR="00E06D04" w:rsidRPr="0098055A">
      <w:rPr>
        <w:rFonts w:cstheme="minorHAnsi"/>
        <w:b/>
        <w:bCs/>
        <w:sz w:val="14"/>
        <w:szCs w:val="16"/>
      </w:rPr>
      <w:fldChar w:fldCharType="separate"/>
    </w:r>
    <w:r w:rsidR="00E06D04" w:rsidRPr="0098055A">
      <w:rPr>
        <w:rFonts w:cstheme="minorHAnsi"/>
        <w:b/>
        <w:bCs/>
        <w:sz w:val="14"/>
        <w:szCs w:val="16"/>
      </w:rPr>
      <w:t>4</w:t>
    </w:r>
    <w:r w:rsidR="00E06D04" w:rsidRPr="0098055A">
      <w:rPr>
        <w:rFonts w:cstheme="minorHAnsi"/>
        <w:b/>
        <w:bCs/>
        <w:sz w:val="14"/>
        <w:szCs w:val="16"/>
      </w:rPr>
      <w:fldChar w:fldCharType="end"/>
    </w:r>
  </w:p>
  <w:p w14:paraId="70933742" w14:textId="77777777" w:rsidR="00E06D04" w:rsidRPr="0098055A" w:rsidRDefault="00E06D04">
    <w:pPr>
      <w:pStyle w:val="Fuzeile"/>
      <w:rPr>
        <w:rFonts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A3ED43" w14:textId="77777777" w:rsidR="00FC12A9" w:rsidRDefault="00FC12A9" w:rsidP="00AC2FD4">
      <w:pPr>
        <w:spacing w:after="0" w:line="240" w:lineRule="auto"/>
      </w:pPr>
      <w:r>
        <w:separator/>
      </w:r>
    </w:p>
  </w:footnote>
  <w:footnote w:type="continuationSeparator" w:id="0">
    <w:p w14:paraId="2B249F54" w14:textId="77777777" w:rsidR="00FC12A9" w:rsidRDefault="00FC12A9" w:rsidP="00AC2F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935496" w14:textId="2FDE0A10" w:rsidR="00AC2FD4" w:rsidRPr="009137C5" w:rsidRDefault="00523FE2" w:rsidP="00523FE2">
    <w:pPr>
      <w:pStyle w:val="Kopfzeile"/>
      <w:tabs>
        <w:tab w:val="clear" w:pos="4536"/>
      </w:tabs>
      <w:jc w:val="both"/>
      <w:rPr>
        <w:b/>
        <w:bCs/>
        <w:sz w:val="40"/>
        <w:szCs w:val="40"/>
      </w:rPr>
    </w:pPr>
    <w:r>
      <w:rPr>
        <w:b/>
        <w:bCs/>
        <w:sz w:val="40"/>
        <w:szCs w:val="40"/>
      </w:rPr>
      <w:ptab w:relativeTo="margin" w:alignment="center" w:leader="none"/>
    </w:r>
    <w:r w:rsidR="008B4EAF">
      <w:rPr>
        <w:b/>
        <w:bCs/>
        <w:noProof/>
        <w:sz w:val="40"/>
        <w:szCs w:val="40"/>
      </w:rPr>
      <w:t xml:space="preserve">PRESSEMITTEILUNG                       </w:t>
    </w:r>
    <w:r w:rsidR="0098055A">
      <w:rPr>
        <w:b/>
        <w:bCs/>
        <w:noProof/>
        <w:sz w:val="40"/>
        <w:szCs w:val="40"/>
      </w:rPr>
      <w:t xml:space="preserve">         </w:t>
    </w:r>
    <w:r w:rsidR="008B4EAF">
      <w:rPr>
        <w:b/>
        <w:bCs/>
        <w:noProof/>
        <w:sz w:val="40"/>
        <w:szCs w:val="40"/>
      </w:rPr>
      <w:t xml:space="preserve">         </w:t>
    </w:r>
    <w:r w:rsidR="0098055A">
      <w:rPr>
        <w:b/>
        <w:bCs/>
        <w:noProof/>
        <w:sz w:val="40"/>
        <w:szCs w:val="40"/>
      </w:rPr>
      <w:drawing>
        <wp:inline distT="0" distB="0" distL="0" distR="0" wp14:anchorId="3AB43467" wp14:editId="25AE752C">
          <wp:extent cx="1562518" cy="379027"/>
          <wp:effectExtent l="0" t="0" r="0" b="2540"/>
          <wp:docPr id="760696379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0696379" name="Grafik 76069637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7389" cy="385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5428F"/>
    <w:multiLevelType w:val="hybridMultilevel"/>
    <w:tmpl w:val="9F5E547A"/>
    <w:lvl w:ilvl="0" w:tplc="831AFAAE">
      <w:numFmt w:val="bullet"/>
      <w:lvlText w:val="-"/>
      <w:lvlJc w:val="left"/>
      <w:pPr>
        <w:ind w:left="720" w:hanging="360"/>
      </w:pPr>
      <w:rPr>
        <w:rFonts w:ascii="Univia Pro Light" w:eastAsiaTheme="minorHAnsi" w:hAnsi="Univia Pro Ligh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A6E1F"/>
    <w:multiLevelType w:val="hybridMultilevel"/>
    <w:tmpl w:val="D3F26CDE"/>
    <w:lvl w:ilvl="0" w:tplc="0407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10E31899"/>
    <w:multiLevelType w:val="hybridMultilevel"/>
    <w:tmpl w:val="3D6A7FA4"/>
    <w:lvl w:ilvl="0" w:tplc="770C6D6C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2021400E"/>
    <w:multiLevelType w:val="hybridMultilevel"/>
    <w:tmpl w:val="44B440DE"/>
    <w:lvl w:ilvl="0" w:tplc="14F4384C">
      <w:numFmt w:val="bullet"/>
      <w:lvlText w:val="-"/>
      <w:lvlJc w:val="left"/>
      <w:pPr>
        <w:ind w:left="1080" w:hanging="360"/>
      </w:pPr>
      <w:rPr>
        <w:rFonts w:ascii="Univia Pro Light" w:eastAsiaTheme="minorHAnsi" w:hAnsi="Univia Pro Ligh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9C10E52"/>
    <w:multiLevelType w:val="hybridMultilevel"/>
    <w:tmpl w:val="888CE6A4"/>
    <w:lvl w:ilvl="0" w:tplc="E612C336">
      <w:numFmt w:val="bullet"/>
      <w:lvlText w:val="-"/>
      <w:lvlJc w:val="left"/>
      <w:pPr>
        <w:ind w:left="720" w:hanging="360"/>
      </w:pPr>
      <w:rPr>
        <w:rFonts w:ascii="Univia Pro Light" w:eastAsiaTheme="minorHAnsi" w:hAnsi="Univia Pro Ligh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114A41"/>
    <w:multiLevelType w:val="hybridMultilevel"/>
    <w:tmpl w:val="FC26D57E"/>
    <w:lvl w:ilvl="0" w:tplc="D1146CB0">
      <w:start w:val="1"/>
      <w:numFmt w:val="bullet"/>
      <w:lvlText w:val="-"/>
      <w:lvlJc w:val="left"/>
      <w:pPr>
        <w:ind w:left="2484" w:hanging="360"/>
      </w:pPr>
      <w:rPr>
        <w:rFonts w:ascii="Univia Pro Light" w:eastAsiaTheme="minorHAnsi" w:hAnsi="Univia Pro Light" w:cstheme="minorBidi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6" w15:restartNumberingAfterBreak="0">
    <w:nsid w:val="33FA46C9"/>
    <w:multiLevelType w:val="hybridMultilevel"/>
    <w:tmpl w:val="8DA68958"/>
    <w:lvl w:ilvl="0" w:tplc="0407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3A883CB7"/>
    <w:multiLevelType w:val="hybridMultilevel"/>
    <w:tmpl w:val="8A8826CE"/>
    <w:lvl w:ilvl="0" w:tplc="BAEEB79C">
      <w:start w:val="3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44B51354"/>
    <w:multiLevelType w:val="hybridMultilevel"/>
    <w:tmpl w:val="6570F34A"/>
    <w:lvl w:ilvl="0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46C12922"/>
    <w:multiLevelType w:val="hybridMultilevel"/>
    <w:tmpl w:val="651C60A6"/>
    <w:lvl w:ilvl="0" w:tplc="4CE6ACFA">
      <w:start w:val="7"/>
      <w:numFmt w:val="bullet"/>
      <w:lvlText w:val="-"/>
      <w:lvlJc w:val="left"/>
      <w:pPr>
        <w:ind w:left="3192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0" w15:restartNumberingAfterBreak="0">
    <w:nsid w:val="527A62E5"/>
    <w:multiLevelType w:val="hybridMultilevel"/>
    <w:tmpl w:val="6C08E074"/>
    <w:lvl w:ilvl="0" w:tplc="03C85918">
      <w:start w:val="11"/>
      <w:numFmt w:val="bullet"/>
      <w:lvlText w:val="-"/>
      <w:lvlJc w:val="left"/>
      <w:pPr>
        <w:ind w:left="2484" w:hanging="360"/>
      </w:pPr>
      <w:rPr>
        <w:rFonts w:ascii="Univia Pro Light" w:eastAsiaTheme="minorHAnsi" w:hAnsi="Univia Pro Ligh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1" w15:restartNumberingAfterBreak="0">
    <w:nsid w:val="54370146"/>
    <w:multiLevelType w:val="hybridMultilevel"/>
    <w:tmpl w:val="3A82E4D0"/>
    <w:lvl w:ilvl="0" w:tplc="39C6E178">
      <w:start w:val="11"/>
      <w:numFmt w:val="bullet"/>
      <w:lvlText w:val="-"/>
      <w:lvlJc w:val="left"/>
      <w:pPr>
        <w:ind w:left="720" w:hanging="360"/>
      </w:pPr>
      <w:rPr>
        <w:rFonts w:ascii="Univia Pro Light" w:eastAsiaTheme="minorHAnsi" w:hAnsi="Univia Pro Light" w:cstheme="minorBidi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F6246B"/>
    <w:multiLevelType w:val="hybridMultilevel"/>
    <w:tmpl w:val="C98EC7EE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89D3F89"/>
    <w:multiLevelType w:val="hybridMultilevel"/>
    <w:tmpl w:val="5ED6B5FE"/>
    <w:lvl w:ilvl="0" w:tplc="8E30516E">
      <w:numFmt w:val="bullet"/>
      <w:lvlText w:val="-"/>
      <w:lvlJc w:val="left"/>
      <w:pPr>
        <w:ind w:left="720" w:hanging="360"/>
      </w:pPr>
      <w:rPr>
        <w:rFonts w:ascii="Univia Pro Light" w:eastAsiaTheme="minorHAnsi" w:hAnsi="Univia Pro Ligh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AC702E"/>
    <w:multiLevelType w:val="hybridMultilevel"/>
    <w:tmpl w:val="123002EE"/>
    <w:lvl w:ilvl="0" w:tplc="F7A89E58">
      <w:start w:val="3"/>
      <w:numFmt w:val="bullet"/>
      <w:lvlText w:val="-"/>
      <w:lvlJc w:val="left"/>
      <w:pPr>
        <w:ind w:left="720" w:hanging="360"/>
      </w:pPr>
      <w:rPr>
        <w:rFonts w:ascii="Univia Pro Light" w:eastAsiaTheme="minorHAnsi" w:hAnsi="Univia Pro Ligh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30224F"/>
    <w:multiLevelType w:val="hybridMultilevel"/>
    <w:tmpl w:val="A7B2E556"/>
    <w:lvl w:ilvl="0" w:tplc="BEF8E3EE">
      <w:start w:val="7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 w15:restartNumberingAfterBreak="0">
    <w:nsid w:val="684A2E2F"/>
    <w:multiLevelType w:val="hybridMultilevel"/>
    <w:tmpl w:val="349A62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F60891"/>
    <w:multiLevelType w:val="hybridMultilevel"/>
    <w:tmpl w:val="A016FF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8C13D9"/>
    <w:multiLevelType w:val="hybridMultilevel"/>
    <w:tmpl w:val="454A8BB6"/>
    <w:lvl w:ilvl="0" w:tplc="7C3443F4">
      <w:numFmt w:val="bullet"/>
      <w:lvlText w:val="-"/>
      <w:lvlJc w:val="left"/>
      <w:pPr>
        <w:ind w:left="720" w:hanging="360"/>
      </w:pPr>
      <w:rPr>
        <w:rFonts w:ascii="Univia Pro Light" w:eastAsiaTheme="minorHAnsi" w:hAnsi="Univia Pro Ligh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CC782B"/>
    <w:multiLevelType w:val="hybridMultilevel"/>
    <w:tmpl w:val="AEC656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16"/>
  </w:num>
  <w:num w:numId="4">
    <w:abstractNumId w:val="8"/>
  </w:num>
  <w:num w:numId="5">
    <w:abstractNumId w:val="1"/>
  </w:num>
  <w:num w:numId="6">
    <w:abstractNumId w:val="6"/>
  </w:num>
  <w:num w:numId="7">
    <w:abstractNumId w:val="18"/>
  </w:num>
  <w:num w:numId="8">
    <w:abstractNumId w:val="0"/>
  </w:num>
  <w:num w:numId="9">
    <w:abstractNumId w:val="3"/>
  </w:num>
  <w:num w:numId="10">
    <w:abstractNumId w:val="13"/>
  </w:num>
  <w:num w:numId="11">
    <w:abstractNumId w:val="12"/>
  </w:num>
  <w:num w:numId="12">
    <w:abstractNumId w:val="14"/>
  </w:num>
  <w:num w:numId="13">
    <w:abstractNumId w:val="10"/>
  </w:num>
  <w:num w:numId="14">
    <w:abstractNumId w:val="11"/>
  </w:num>
  <w:num w:numId="15">
    <w:abstractNumId w:val="5"/>
  </w:num>
  <w:num w:numId="16">
    <w:abstractNumId w:val="4"/>
  </w:num>
  <w:num w:numId="17">
    <w:abstractNumId w:val="2"/>
  </w:num>
  <w:num w:numId="18">
    <w:abstractNumId w:val="7"/>
  </w:num>
  <w:num w:numId="19">
    <w:abstractNumId w:val="9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FD4"/>
    <w:rsid w:val="000044A6"/>
    <w:rsid w:val="00007D7D"/>
    <w:rsid w:val="000105F6"/>
    <w:rsid w:val="00010F60"/>
    <w:rsid w:val="0001108D"/>
    <w:rsid w:val="00012228"/>
    <w:rsid w:val="00013874"/>
    <w:rsid w:val="00013E18"/>
    <w:rsid w:val="00014604"/>
    <w:rsid w:val="00015AF4"/>
    <w:rsid w:val="00016A5A"/>
    <w:rsid w:val="00021DA8"/>
    <w:rsid w:val="00022538"/>
    <w:rsid w:val="0002355A"/>
    <w:rsid w:val="00033C96"/>
    <w:rsid w:val="0003640E"/>
    <w:rsid w:val="00036EC1"/>
    <w:rsid w:val="00037D5F"/>
    <w:rsid w:val="000410C5"/>
    <w:rsid w:val="00041526"/>
    <w:rsid w:val="00041848"/>
    <w:rsid w:val="00041C32"/>
    <w:rsid w:val="00045F69"/>
    <w:rsid w:val="00046560"/>
    <w:rsid w:val="00046C8C"/>
    <w:rsid w:val="00046DCA"/>
    <w:rsid w:val="000508F5"/>
    <w:rsid w:val="00050C09"/>
    <w:rsid w:val="00055FA6"/>
    <w:rsid w:val="0006460A"/>
    <w:rsid w:val="00066505"/>
    <w:rsid w:val="00067C2E"/>
    <w:rsid w:val="00070468"/>
    <w:rsid w:val="00070D0D"/>
    <w:rsid w:val="00070E23"/>
    <w:rsid w:val="0007137D"/>
    <w:rsid w:val="00073172"/>
    <w:rsid w:val="00074AE6"/>
    <w:rsid w:val="00076016"/>
    <w:rsid w:val="00077BCF"/>
    <w:rsid w:val="00077CA2"/>
    <w:rsid w:val="000805D1"/>
    <w:rsid w:val="00080C8D"/>
    <w:rsid w:val="00081CE5"/>
    <w:rsid w:val="00086E73"/>
    <w:rsid w:val="00087F61"/>
    <w:rsid w:val="00087FB6"/>
    <w:rsid w:val="00090360"/>
    <w:rsid w:val="0009253C"/>
    <w:rsid w:val="00092855"/>
    <w:rsid w:val="000964AE"/>
    <w:rsid w:val="000A005A"/>
    <w:rsid w:val="000A201F"/>
    <w:rsid w:val="000A4FEB"/>
    <w:rsid w:val="000B0E35"/>
    <w:rsid w:val="000B1313"/>
    <w:rsid w:val="000B331B"/>
    <w:rsid w:val="000B49EC"/>
    <w:rsid w:val="000B4CC5"/>
    <w:rsid w:val="000B53A5"/>
    <w:rsid w:val="000B543C"/>
    <w:rsid w:val="000B5458"/>
    <w:rsid w:val="000C09A6"/>
    <w:rsid w:val="000C1CD3"/>
    <w:rsid w:val="000C2D0F"/>
    <w:rsid w:val="000C565E"/>
    <w:rsid w:val="000D0A70"/>
    <w:rsid w:val="000D114C"/>
    <w:rsid w:val="000D2722"/>
    <w:rsid w:val="000D4896"/>
    <w:rsid w:val="000D4B9C"/>
    <w:rsid w:val="000D72CA"/>
    <w:rsid w:val="000D7688"/>
    <w:rsid w:val="000E31C9"/>
    <w:rsid w:val="000E4386"/>
    <w:rsid w:val="000E5261"/>
    <w:rsid w:val="000F00A3"/>
    <w:rsid w:val="000F0DFA"/>
    <w:rsid w:val="000F13B2"/>
    <w:rsid w:val="000F1F48"/>
    <w:rsid w:val="000F368A"/>
    <w:rsid w:val="000F3832"/>
    <w:rsid w:val="000F5152"/>
    <w:rsid w:val="000F64B3"/>
    <w:rsid w:val="000F7A3A"/>
    <w:rsid w:val="0010001A"/>
    <w:rsid w:val="00100B93"/>
    <w:rsid w:val="00100C83"/>
    <w:rsid w:val="00102095"/>
    <w:rsid w:val="00102B14"/>
    <w:rsid w:val="001039F3"/>
    <w:rsid w:val="001047B8"/>
    <w:rsid w:val="001048B5"/>
    <w:rsid w:val="001070EA"/>
    <w:rsid w:val="00112AD5"/>
    <w:rsid w:val="00113BE8"/>
    <w:rsid w:val="001152F2"/>
    <w:rsid w:val="00116C91"/>
    <w:rsid w:val="001177C2"/>
    <w:rsid w:val="00117B77"/>
    <w:rsid w:val="0012008D"/>
    <w:rsid w:val="0012056B"/>
    <w:rsid w:val="001219C2"/>
    <w:rsid w:val="001225E3"/>
    <w:rsid w:val="00123C56"/>
    <w:rsid w:val="0012486D"/>
    <w:rsid w:val="00126927"/>
    <w:rsid w:val="001277BD"/>
    <w:rsid w:val="0013189E"/>
    <w:rsid w:val="001327E5"/>
    <w:rsid w:val="00134363"/>
    <w:rsid w:val="00136401"/>
    <w:rsid w:val="00137226"/>
    <w:rsid w:val="00141745"/>
    <w:rsid w:val="001461DA"/>
    <w:rsid w:val="001511B8"/>
    <w:rsid w:val="00151EF7"/>
    <w:rsid w:val="001523C7"/>
    <w:rsid w:val="001547FA"/>
    <w:rsid w:val="001560AD"/>
    <w:rsid w:val="001566F2"/>
    <w:rsid w:val="00156A4D"/>
    <w:rsid w:val="00160184"/>
    <w:rsid w:val="00160C38"/>
    <w:rsid w:val="00161E44"/>
    <w:rsid w:val="00163C0A"/>
    <w:rsid w:val="001705D0"/>
    <w:rsid w:val="00170928"/>
    <w:rsid w:val="00170AAC"/>
    <w:rsid w:val="00171285"/>
    <w:rsid w:val="001729EC"/>
    <w:rsid w:val="00175927"/>
    <w:rsid w:val="00180480"/>
    <w:rsid w:val="00181F1B"/>
    <w:rsid w:val="0018452B"/>
    <w:rsid w:val="001861BB"/>
    <w:rsid w:val="001862FB"/>
    <w:rsid w:val="00186C1E"/>
    <w:rsid w:val="0018708C"/>
    <w:rsid w:val="00187E33"/>
    <w:rsid w:val="00190E3E"/>
    <w:rsid w:val="00193674"/>
    <w:rsid w:val="00195FF3"/>
    <w:rsid w:val="00197736"/>
    <w:rsid w:val="001A4EA4"/>
    <w:rsid w:val="001A52BE"/>
    <w:rsid w:val="001A7ADE"/>
    <w:rsid w:val="001A7BEE"/>
    <w:rsid w:val="001B095F"/>
    <w:rsid w:val="001B1DC3"/>
    <w:rsid w:val="001B4369"/>
    <w:rsid w:val="001B5548"/>
    <w:rsid w:val="001B76DB"/>
    <w:rsid w:val="001C1B35"/>
    <w:rsid w:val="001C4534"/>
    <w:rsid w:val="001C54F2"/>
    <w:rsid w:val="001C6E17"/>
    <w:rsid w:val="001D55B4"/>
    <w:rsid w:val="001D69B9"/>
    <w:rsid w:val="001D7CA5"/>
    <w:rsid w:val="001E0581"/>
    <w:rsid w:val="001E1108"/>
    <w:rsid w:val="001E299C"/>
    <w:rsid w:val="001E3BEF"/>
    <w:rsid w:val="001E49BA"/>
    <w:rsid w:val="001E593E"/>
    <w:rsid w:val="001E5D8D"/>
    <w:rsid w:val="001E7BA6"/>
    <w:rsid w:val="001E7FCD"/>
    <w:rsid w:val="001F01D5"/>
    <w:rsid w:val="001F28BA"/>
    <w:rsid w:val="001F2A22"/>
    <w:rsid w:val="001F2BAB"/>
    <w:rsid w:val="001F62D3"/>
    <w:rsid w:val="00201A2F"/>
    <w:rsid w:val="00205A30"/>
    <w:rsid w:val="00205CA2"/>
    <w:rsid w:val="00205E4C"/>
    <w:rsid w:val="002074AB"/>
    <w:rsid w:val="00212691"/>
    <w:rsid w:val="0021420C"/>
    <w:rsid w:val="00214291"/>
    <w:rsid w:val="00216B6A"/>
    <w:rsid w:val="00222139"/>
    <w:rsid w:val="00224825"/>
    <w:rsid w:val="0022573E"/>
    <w:rsid w:val="002303A6"/>
    <w:rsid w:val="002306D4"/>
    <w:rsid w:val="002322CE"/>
    <w:rsid w:val="002346E7"/>
    <w:rsid w:val="002361CF"/>
    <w:rsid w:val="00240920"/>
    <w:rsid w:val="002418C6"/>
    <w:rsid w:val="00243A5B"/>
    <w:rsid w:val="002444A7"/>
    <w:rsid w:val="00245405"/>
    <w:rsid w:val="00246B7B"/>
    <w:rsid w:val="002506BA"/>
    <w:rsid w:val="002513AE"/>
    <w:rsid w:val="00254B27"/>
    <w:rsid w:val="00254C6A"/>
    <w:rsid w:val="0025605E"/>
    <w:rsid w:val="00256324"/>
    <w:rsid w:val="002578B8"/>
    <w:rsid w:val="0025795B"/>
    <w:rsid w:val="002607C5"/>
    <w:rsid w:val="00260EB0"/>
    <w:rsid w:val="00261199"/>
    <w:rsid w:val="00263D12"/>
    <w:rsid w:val="002677E2"/>
    <w:rsid w:val="00270309"/>
    <w:rsid w:val="0027187B"/>
    <w:rsid w:val="00271F20"/>
    <w:rsid w:val="0027338B"/>
    <w:rsid w:val="002765FD"/>
    <w:rsid w:val="00280850"/>
    <w:rsid w:val="0028286D"/>
    <w:rsid w:val="0028315E"/>
    <w:rsid w:val="00285112"/>
    <w:rsid w:val="00287B31"/>
    <w:rsid w:val="0029072A"/>
    <w:rsid w:val="002909C4"/>
    <w:rsid w:val="002909C9"/>
    <w:rsid w:val="00292AD3"/>
    <w:rsid w:val="00293243"/>
    <w:rsid w:val="002A03BA"/>
    <w:rsid w:val="002A0868"/>
    <w:rsid w:val="002A0B57"/>
    <w:rsid w:val="002A1B4C"/>
    <w:rsid w:val="002A4223"/>
    <w:rsid w:val="002A43E6"/>
    <w:rsid w:val="002A4A33"/>
    <w:rsid w:val="002A4DF8"/>
    <w:rsid w:val="002A56DB"/>
    <w:rsid w:val="002B0CD3"/>
    <w:rsid w:val="002B1885"/>
    <w:rsid w:val="002B6C35"/>
    <w:rsid w:val="002C39E9"/>
    <w:rsid w:val="002C540A"/>
    <w:rsid w:val="002C7DF4"/>
    <w:rsid w:val="002D04AC"/>
    <w:rsid w:val="002D0D29"/>
    <w:rsid w:val="002D168E"/>
    <w:rsid w:val="002D436C"/>
    <w:rsid w:val="002D4CD7"/>
    <w:rsid w:val="002D717C"/>
    <w:rsid w:val="002D7FA9"/>
    <w:rsid w:val="002E565E"/>
    <w:rsid w:val="002E5E76"/>
    <w:rsid w:val="002F0064"/>
    <w:rsid w:val="002F126E"/>
    <w:rsid w:val="002F2EF9"/>
    <w:rsid w:val="002F2F8F"/>
    <w:rsid w:val="002F330E"/>
    <w:rsid w:val="002F5681"/>
    <w:rsid w:val="002F6706"/>
    <w:rsid w:val="002F6DB6"/>
    <w:rsid w:val="002F7DDE"/>
    <w:rsid w:val="00300845"/>
    <w:rsid w:val="0030274D"/>
    <w:rsid w:val="00303832"/>
    <w:rsid w:val="00307A86"/>
    <w:rsid w:val="00310BA7"/>
    <w:rsid w:val="00310BF0"/>
    <w:rsid w:val="003120D9"/>
    <w:rsid w:val="00315F51"/>
    <w:rsid w:val="00320F33"/>
    <w:rsid w:val="00324DB0"/>
    <w:rsid w:val="0032698B"/>
    <w:rsid w:val="00330ABF"/>
    <w:rsid w:val="00331296"/>
    <w:rsid w:val="0033334F"/>
    <w:rsid w:val="00333F02"/>
    <w:rsid w:val="00336423"/>
    <w:rsid w:val="003366C8"/>
    <w:rsid w:val="00340476"/>
    <w:rsid w:val="003423C2"/>
    <w:rsid w:val="00343D99"/>
    <w:rsid w:val="00347CC0"/>
    <w:rsid w:val="00347EE3"/>
    <w:rsid w:val="00347F47"/>
    <w:rsid w:val="00351C51"/>
    <w:rsid w:val="0035225A"/>
    <w:rsid w:val="00352CE5"/>
    <w:rsid w:val="00353BFB"/>
    <w:rsid w:val="0035633A"/>
    <w:rsid w:val="00356CEB"/>
    <w:rsid w:val="00356F46"/>
    <w:rsid w:val="00360BC5"/>
    <w:rsid w:val="003615F8"/>
    <w:rsid w:val="00362482"/>
    <w:rsid w:val="003624AF"/>
    <w:rsid w:val="00362918"/>
    <w:rsid w:val="00362E06"/>
    <w:rsid w:val="00362E63"/>
    <w:rsid w:val="00364D55"/>
    <w:rsid w:val="003665E1"/>
    <w:rsid w:val="00367734"/>
    <w:rsid w:val="003702C4"/>
    <w:rsid w:val="00370418"/>
    <w:rsid w:val="003747AB"/>
    <w:rsid w:val="003750F0"/>
    <w:rsid w:val="00376585"/>
    <w:rsid w:val="003775A8"/>
    <w:rsid w:val="00380E7C"/>
    <w:rsid w:val="00380FE5"/>
    <w:rsid w:val="0038182C"/>
    <w:rsid w:val="00383C9A"/>
    <w:rsid w:val="003846DE"/>
    <w:rsid w:val="003850A4"/>
    <w:rsid w:val="00386429"/>
    <w:rsid w:val="003869BA"/>
    <w:rsid w:val="00394143"/>
    <w:rsid w:val="00394358"/>
    <w:rsid w:val="00395088"/>
    <w:rsid w:val="0039675B"/>
    <w:rsid w:val="0039710C"/>
    <w:rsid w:val="00397308"/>
    <w:rsid w:val="00397564"/>
    <w:rsid w:val="003A25DA"/>
    <w:rsid w:val="003A29C7"/>
    <w:rsid w:val="003A2F67"/>
    <w:rsid w:val="003A3892"/>
    <w:rsid w:val="003A426E"/>
    <w:rsid w:val="003A439E"/>
    <w:rsid w:val="003A658B"/>
    <w:rsid w:val="003A79D3"/>
    <w:rsid w:val="003B0565"/>
    <w:rsid w:val="003B2E9E"/>
    <w:rsid w:val="003B41CC"/>
    <w:rsid w:val="003B47A2"/>
    <w:rsid w:val="003B575B"/>
    <w:rsid w:val="003B59A4"/>
    <w:rsid w:val="003C016A"/>
    <w:rsid w:val="003C0C53"/>
    <w:rsid w:val="003C11F7"/>
    <w:rsid w:val="003C3EB6"/>
    <w:rsid w:val="003C3EBC"/>
    <w:rsid w:val="003C420E"/>
    <w:rsid w:val="003C57BC"/>
    <w:rsid w:val="003C7A84"/>
    <w:rsid w:val="003D1800"/>
    <w:rsid w:val="003D3913"/>
    <w:rsid w:val="003D3B1D"/>
    <w:rsid w:val="003D63DE"/>
    <w:rsid w:val="003E122A"/>
    <w:rsid w:val="003E13A5"/>
    <w:rsid w:val="003E32AD"/>
    <w:rsid w:val="003E3E59"/>
    <w:rsid w:val="003E412A"/>
    <w:rsid w:val="003E6B75"/>
    <w:rsid w:val="003F4592"/>
    <w:rsid w:val="003F4B47"/>
    <w:rsid w:val="003F4BF9"/>
    <w:rsid w:val="00401156"/>
    <w:rsid w:val="00401242"/>
    <w:rsid w:val="004030BB"/>
    <w:rsid w:val="00406664"/>
    <w:rsid w:val="00411372"/>
    <w:rsid w:val="00411989"/>
    <w:rsid w:val="00411EF9"/>
    <w:rsid w:val="0041215E"/>
    <w:rsid w:val="0041282C"/>
    <w:rsid w:val="00414A1B"/>
    <w:rsid w:val="00420412"/>
    <w:rsid w:val="004232A2"/>
    <w:rsid w:val="00423555"/>
    <w:rsid w:val="004237DC"/>
    <w:rsid w:val="0042457F"/>
    <w:rsid w:val="00431843"/>
    <w:rsid w:val="00431C22"/>
    <w:rsid w:val="00431D42"/>
    <w:rsid w:val="00434874"/>
    <w:rsid w:val="0043552D"/>
    <w:rsid w:val="00435683"/>
    <w:rsid w:val="00435FB9"/>
    <w:rsid w:val="0043653C"/>
    <w:rsid w:val="00445541"/>
    <w:rsid w:val="00445BF3"/>
    <w:rsid w:val="0044763D"/>
    <w:rsid w:val="00450766"/>
    <w:rsid w:val="00450887"/>
    <w:rsid w:val="00451D32"/>
    <w:rsid w:val="004527D6"/>
    <w:rsid w:val="0045295A"/>
    <w:rsid w:val="00453578"/>
    <w:rsid w:val="00455BA4"/>
    <w:rsid w:val="00457789"/>
    <w:rsid w:val="00462FCB"/>
    <w:rsid w:val="004632FF"/>
    <w:rsid w:val="00465129"/>
    <w:rsid w:val="004673C2"/>
    <w:rsid w:val="004752F7"/>
    <w:rsid w:val="00475BAE"/>
    <w:rsid w:val="00476FA0"/>
    <w:rsid w:val="00480AEF"/>
    <w:rsid w:val="004812D4"/>
    <w:rsid w:val="00482EE2"/>
    <w:rsid w:val="004966D3"/>
    <w:rsid w:val="004A029A"/>
    <w:rsid w:val="004A217D"/>
    <w:rsid w:val="004A4FBB"/>
    <w:rsid w:val="004A7DA1"/>
    <w:rsid w:val="004B0C53"/>
    <w:rsid w:val="004B2E9F"/>
    <w:rsid w:val="004B7F04"/>
    <w:rsid w:val="004C0B1A"/>
    <w:rsid w:val="004C2776"/>
    <w:rsid w:val="004C3DAB"/>
    <w:rsid w:val="004C4DB7"/>
    <w:rsid w:val="004C5D32"/>
    <w:rsid w:val="004C6168"/>
    <w:rsid w:val="004C635D"/>
    <w:rsid w:val="004D197F"/>
    <w:rsid w:val="004D260B"/>
    <w:rsid w:val="004D3535"/>
    <w:rsid w:val="004D3BC4"/>
    <w:rsid w:val="004D518D"/>
    <w:rsid w:val="004D71D8"/>
    <w:rsid w:val="004E2B95"/>
    <w:rsid w:val="004E2D59"/>
    <w:rsid w:val="004E3488"/>
    <w:rsid w:val="004E4624"/>
    <w:rsid w:val="004E73BE"/>
    <w:rsid w:val="004F4942"/>
    <w:rsid w:val="004F5382"/>
    <w:rsid w:val="004F5606"/>
    <w:rsid w:val="005005A3"/>
    <w:rsid w:val="00501DF4"/>
    <w:rsid w:val="0050230C"/>
    <w:rsid w:val="00502B7D"/>
    <w:rsid w:val="00504011"/>
    <w:rsid w:val="005059D4"/>
    <w:rsid w:val="00505C05"/>
    <w:rsid w:val="005066C4"/>
    <w:rsid w:val="00506D3E"/>
    <w:rsid w:val="0050718D"/>
    <w:rsid w:val="005119E8"/>
    <w:rsid w:val="00515038"/>
    <w:rsid w:val="00515F4F"/>
    <w:rsid w:val="00517D6A"/>
    <w:rsid w:val="005208C0"/>
    <w:rsid w:val="00521347"/>
    <w:rsid w:val="00521F30"/>
    <w:rsid w:val="00523FE2"/>
    <w:rsid w:val="00525192"/>
    <w:rsid w:val="00525FD2"/>
    <w:rsid w:val="00530BFC"/>
    <w:rsid w:val="0053317C"/>
    <w:rsid w:val="005348A1"/>
    <w:rsid w:val="00536ABC"/>
    <w:rsid w:val="00537423"/>
    <w:rsid w:val="00546D00"/>
    <w:rsid w:val="00556735"/>
    <w:rsid w:val="00561916"/>
    <w:rsid w:val="00561DE0"/>
    <w:rsid w:val="00562158"/>
    <w:rsid w:val="00564CD2"/>
    <w:rsid w:val="00566557"/>
    <w:rsid w:val="0056783D"/>
    <w:rsid w:val="00572DC6"/>
    <w:rsid w:val="00574FCB"/>
    <w:rsid w:val="0057537B"/>
    <w:rsid w:val="00575500"/>
    <w:rsid w:val="00575F1F"/>
    <w:rsid w:val="00584A4B"/>
    <w:rsid w:val="00586C29"/>
    <w:rsid w:val="00591336"/>
    <w:rsid w:val="00591D9B"/>
    <w:rsid w:val="00592B00"/>
    <w:rsid w:val="00592C23"/>
    <w:rsid w:val="00593115"/>
    <w:rsid w:val="00593ADD"/>
    <w:rsid w:val="005A16EF"/>
    <w:rsid w:val="005A308E"/>
    <w:rsid w:val="005A56FD"/>
    <w:rsid w:val="005A6354"/>
    <w:rsid w:val="005A6C2B"/>
    <w:rsid w:val="005A7C32"/>
    <w:rsid w:val="005B1544"/>
    <w:rsid w:val="005B356D"/>
    <w:rsid w:val="005B3C17"/>
    <w:rsid w:val="005B7404"/>
    <w:rsid w:val="005C073B"/>
    <w:rsid w:val="005C291E"/>
    <w:rsid w:val="005C2F72"/>
    <w:rsid w:val="005C505E"/>
    <w:rsid w:val="005C78A4"/>
    <w:rsid w:val="005D17E7"/>
    <w:rsid w:val="005D2FCC"/>
    <w:rsid w:val="005D320E"/>
    <w:rsid w:val="005D372C"/>
    <w:rsid w:val="005D4977"/>
    <w:rsid w:val="005D4E80"/>
    <w:rsid w:val="005D590C"/>
    <w:rsid w:val="005D6446"/>
    <w:rsid w:val="005E128B"/>
    <w:rsid w:val="005E21DC"/>
    <w:rsid w:val="005E2EC1"/>
    <w:rsid w:val="005F1311"/>
    <w:rsid w:val="005F1F7B"/>
    <w:rsid w:val="005F370F"/>
    <w:rsid w:val="005F4E6B"/>
    <w:rsid w:val="005F624F"/>
    <w:rsid w:val="005F67F5"/>
    <w:rsid w:val="00600ED6"/>
    <w:rsid w:val="00603999"/>
    <w:rsid w:val="00603EE7"/>
    <w:rsid w:val="006053C3"/>
    <w:rsid w:val="0060551A"/>
    <w:rsid w:val="00605BA0"/>
    <w:rsid w:val="0061724E"/>
    <w:rsid w:val="006200F6"/>
    <w:rsid w:val="00621716"/>
    <w:rsid w:val="0062200A"/>
    <w:rsid w:val="00622F74"/>
    <w:rsid w:val="00626829"/>
    <w:rsid w:val="00630B2B"/>
    <w:rsid w:val="00630F46"/>
    <w:rsid w:val="006318BC"/>
    <w:rsid w:val="00632DA6"/>
    <w:rsid w:val="006335EB"/>
    <w:rsid w:val="00635449"/>
    <w:rsid w:val="006412A1"/>
    <w:rsid w:val="00641708"/>
    <w:rsid w:val="00642403"/>
    <w:rsid w:val="00644980"/>
    <w:rsid w:val="00644BF4"/>
    <w:rsid w:val="00645D0E"/>
    <w:rsid w:val="006472DC"/>
    <w:rsid w:val="00647380"/>
    <w:rsid w:val="00652135"/>
    <w:rsid w:val="00653AFF"/>
    <w:rsid w:val="006542BA"/>
    <w:rsid w:val="00655A16"/>
    <w:rsid w:val="00662351"/>
    <w:rsid w:val="00664D4E"/>
    <w:rsid w:val="00665DDB"/>
    <w:rsid w:val="00670328"/>
    <w:rsid w:val="006703BB"/>
    <w:rsid w:val="00674891"/>
    <w:rsid w:val="00675D17"/>
    <w:rsid w:val="00675FF1"/>
    <w:rsid w:val="006762A4"/>
    <w:rsid w:val="00677E59"/>
    <w:rsid w:val="006825A4"/>
    <w:rsid w:val="006836F1"/>
    <w:rsid w:val="006840AE"/>
    <w:rsid w:val="006859C9"/>
    <w:rsid w:val="00685A99"/>
    <w:rsid w:val="00686E37"/>
    <w:rsid w:val="00687870"/>
    <w:rsid w:val="00690BD7"/>
    <w:rsid w:val="0069132C"/>
    <w:rsid w:val="00691F8D"/>
    <w:rsid w:val="00693F04"/>
    <w:rsid w:val="00696E5A"/>
    <w:rsid w:val="0069727E"/>
    <w:rsid w:val="00697BC1"/>
    <w:rsid w:val="006A2146"/>
    <w:rsid w:val="006A4A84"/>
    <w:rsid w:val="006A5013"/>
    <w:rsid w:val="006A5E68"/>
    <w:rsid w:val="006A64D3"/>
    <w:rsid w:val="006B1AD2"/>
    <w:rsid w:val="006B2BD8"/>
    <w:rsid w:val="006B2C01"/>
    <w:rsid w:val="006C27BA"/>
    <w:rsid w:val="006C4931"/>
    <w:rsid w:val="006C499C"/>
    <w:rsid w:val="006C6A97"/>
    <w:rsid w:val="006D1617"/>
    <w:rsid w:val="006D2532"/>
    <w:rsid w:val="006D46C2"/>
    <w:rsid w:val="006E058D"/>
    <w:rsid w:val="006E19B1"/>
    <w:rsid w:val="006E63A5"/>
    <w:rsid w:val="006F0315"/>
    <w:rsid w:val="006F1212"/>
    <w:rsid w:val="006F1B5C"/>
    <w:rsid w:val="006F32CB"/>
    <w:rsid w:val="006F3DEF"/>
    <w:rsid w:val="006F4D17"/>
    <w:rsid w:val="006F6BFD"/>
    <w:rsid w:val="006F6D37"/>
    <w:rsid w:val="006F77C1"/>
    <w:rsid w:val="00700354"/>
    <w:rsid w:val="0071204A"/>
    <w:rsid w:val="00713E98"/>
    <w:rsid w:val="007144F7"/>
    <w:rsid w:val="007144FA"/>
    <w:rsid w:val="0071688E"/>
    <w:rsid w:val="00721166"/>
    <w:rsid w:val="00721685"/>
    <w:rsid w:val="0072195D"/>
    <w:rsid w:val="007249D7"/>
    <w:rsid w:val="007252E6"/>
    <w:rsid w:val="00726B95"/>
    <w:rsid w:val="00727928"/>
    <w:rsid w:val="007339D5"/>
    <w:rsid w:val="00733B06"/>
    <w:rsid w:val="00734A93"/>
    <w:rsid w:val="00735BC4"/>
    <w:rsid w:val="007376F8"/>
    <w:rsid w:val="00737E98"/>
    <w:rsid w:val="00740700"/>
    <w:rsid w:val="00741A40"/>
    <w:rsid w:val="00741CB0"/>
    <w:rsid w:val="00745A9F"/>
    <w:rsid w:val="00746269"/>
    <w:rsid w:val="00747798"/>
    <w:rsid w:val="007477D3"/>
    <w:rsid w:val="0075108F"/>
    <w:rsid w:val="00751658"/>
    <w:rsid w:val="00755A27"/>
    <w:rsid w:val="00756E1A"/>
    <w:rsid w:val="007615A7"/>
    <w:rsid w:val="00763AFE"/>
    <w:rsid w:val="00764079"/>
    <w:rsid w:val="0076562F"/>
    <w:rsid w:val="00771D1A"/>
    <w:rsid w:val="00772178"/>
    <w:rsid w:val="00772254"/>
    <w:rsid w:val="00775659"/>
    <w:rsid w:val="0077770F"/>
    <w:rsid w:val="007778E1"/>
    <w:rsid w:val="0078026F"/>
    <w:rsid w:val="00780367"/>
    <w:rsid w:val="00781981"/>
    <w:rsid w:val="007844D3"/>
    <w:rsid w:val="00786CDD"/>
    <w:rsid w:val="007903BE"/>
    <w:rsid w:val="00790CEC"/>
    <w:rsid w:val="00791148"/>
    <w:rsid w:val="0079118B"/>
    <w:rsid w:val="00791620"/>
    <w:rsid w:val="0079217D"/>
    <w:rsid w:val="00793E69"/>
    <w:rsid w:val="0079592F"/>
    <w:rsid w:val="00795E67"/>
    <w:rsid w:val="00797512"/>
    <w:rsid w:val="007A03FE"/>
    <w:rsid w:val="007A20A6"/>
    <w:rsid w:val="007A49F1"/>
    <w:rsid w:val="007A4E57"/>
    <w:rsid w:val="007A5311"/>
    <w:rsid w:val="007A54B1"/>
    <w:rsid w:val="007B02F2"/>
    <w:rsid w:val="007B254C"/>
    <w:rsid w:val="007B2B15"/>
    <w:rsid w:val="007B6B91"/>
    <w:rsid w:val="007C0042"/>
    <w:rsid w:val="007C06FA"/>
    <w:rsid w:val="007C0E88"/>
    <w:rsid w:val="007D027B"/>
    <w:rsid w:val="007D25FA"/>
    <w:rsid w:val="007D4417"/>
    <w:rsid w:val="007D6449"/>
    <w:rsid w:val="007D6915"/>
    <w:rsid w:val="007E1AD8"/>
    <w:rsid w:val="007E2945"/>
    <w:rsid w:val="007E412E"/>
    <w:rsid w:val="007E42F6"/>
    <w:rsid w:val="007E5C0E"/>
    <w:rsid w:val="007E6F36"/>
    <w:rsid w:val="007F113E"/>
    <w:rsid w:val="007F1940"/>
    <w:rsid w:val="007F23AF"/>
    <w:rsid w:val="007F63E0"/>
    <w:rsid w:val="007F702E"/>
    <w:rsid w:val="008013AF"/>
    <w:rsid w:val="008024BD"/>
    <w:rsid w:val="008024FE"/>
    <w:rsid w:val="008027D3"/>
    <w:rsid w:val="00802BD0"/>
    <w:rsid w:val="00804064"/>
    <w:rsid w:val="00811081"/>
    <w:rsid w:val="008142C7"/>
    <w:rsid w:val="008145D2"/>
    <w:rsid w:val="00815C59"/>
    <w:rsid w:val="00815E3B"/>
    <w:rsid w:val="008176A0"/>
    <w:rsid w:val="00820928"/>
    <w:rsid w:val="00820F54"/>
    <w:rsid w:val="0082216A"/>
    <w:rsid w:val="00822775"/>
    <w:rsid w:val="00824040"/>
    <w:rsid w:val="00824392"/>
    <w:rsid w:val="00825734"/>
    <w:rsid w:val="00832EBC"/>
    <w:rsid w:val="00833159"/>
    <w:rsid w:val="00833272"/>
    <w:rsid w:val="00835F95"/>
    <w:rsid w:val="008370C1"/>
    <w:rsid w:val="0083713F"/>
    <w:rsid w:val="00840286"/>
    <w:rsid w:val="008419E4"/>
    <w:rsid w:val="00841D96"/>
    <w:rsid w:val="0084320B"/>
    <w:rsid w:val="00843B83"/>
    <w:rsid w:val="00845D3C"/>
    <w:rsid w:val="00846A1A"/>
    <w:rsid w:val="00851E1E"/>
    <w:rsid w:val="0085263A"/>
    <w:rsid w:val="00853738"/>
    <w:rsid w:val="00853F43"/>
    <w:rsid w:val="0085445F"/>
    <w:rsid w:val="0085528F"/>
    <w:rsid w:val="00856DD1"/>
    <w:rsid w:val="00857D42"/>
    <w:rsid w:val="008603DF"/>
    <w:rsid w:val="00862847"/>
    <w:rsid w:val="00864A9F"/>
    <w:rsid w:val="00864B64"/>
    <w:rsid w:val="008650ED"/>
    <w:rsid w:val="00865973"/>
    <w:rsid w:val="008660E6"/>
    <w:rsid w:val="00872726"/>
    <w:rsid w:val="00876BC6"/>
    <w:rsid w:val="00876DF8"/>
    <w:rsid w:val="008773C0"/>
    <w:rsid w:val="00877C19"/>
    <w:rsid w:val="00881F52"/>
    <w:rsid w:val="008825DF"/>
    <w:rsid w:val="00883687"/>
    <w:rsid w:val="008844E3"/>
    <w:rsid w:val="0088568F"/>
    <w:rsid w:val="00887270"/>
    <w:rsid w:val="008879A5"/>
    <w:rsid w:val="0089447E"/>
    <w:rsid w:val="00895700"/>
    <w:rsid w:val="008A02DA"/>
    <w:rsid w:val="008A1274"/>
    <w:rsid w:val="008A12C7"/>
    <w:rsid w:val="008A3B57"/>
    <w:rsid w:val="008A731A"/>
    <w:rsid w:val="008B0403"/>
    <w:rsid w:val="008B0FFC"/>
    <w:rsid w:val="008B1A9E"/>
    <w:rsid w:val="008B3D74"/>
    <w:rsid w:val="008B4EAF"/>
    <w:rsid w:val="008B4F69"/>
    <w:rsid w:val="008B66C0"/>
    <w:rsid w:val="008C0161"/>
    <w:rsid w:val="008C0A3D"/>
    <w:rsid w:val="008C0F4E"/>
    <w:rsid w:val="008C2CB6"/>
    <w:rsid w:val="008C3819"/>
    <w:rsid w:val="008D0702"/>
    <w:rsid w:val="008D1200"/>
    <w:rsid w:val="008D35B5"/>
    <w:rsid w:val="008D3D68"/>
    <w:rsid w:val="008D4879"/>
    <w:rsid w:val="008E0DD8"/>
    <w:rsid w:val="008E3020"/>
    <w:rsid w:val="008E4238"/>
    <w:rsid w:val="008E46EB"/>
    <w:rsid w:val="008E4F63"/>
    <w:rsid w:val="008F13CC"/>
    <w:rsid w:val="008F19A1"/>
    <w:rsid w:val="008F26E4"/>
    <w:rsid w:val="008F6172"/>
    <w:rsid w:val="00900CA1"/>
    <w:rsid w:val="00900E32"/>
    <w:rsid w:val="0090140C"/>
    <w:rsid w:val="0090486B"/>
    <w:rsid w:val="00907CF6"/>
    <w:rsid w:val="00911EEE"/>
    <w:rsid w:val="009137C5"/>
    <w:rsid w:val="009138BE"/>
    <w:rsid w:val="009140C0"/>
    <w:rsid w:val="00914BA4"/>
    <w:rsid w:val="009158E2"/>
    <w:rsid w:val="0092311C"/>
    <w:rsid w:val="0093151F"/>
    <w:rsid w:val="009320DF"/>
    <w:rsid w:val="00933071"/>
    <w:rsid w:val="00934BF8"/>
    <w:rsid w:val="00935729"/>
    <w:rsid w:val="009369F5"/>
    <w:rsid w:val="00936E5C"/>
    <w:rsid w:val="009444E1"/>
    <w:rsid w:val="009457D3"/>
    <w:rsid w:val="00946889"/>
    <w:rsid w:val="009504E3"/>
    <w:rsid w:val="00950F4C"/>
    <w:rsid w:val="00952374"/>
    <w:rsid w:val="009535C9"/>
    <w:rsid w:val="00953EA2"/>
    <w:rsid w:val="009543E6"/>
    <w:rsid w:val="0095465D"/>
    <w:rsid w:val="00954667"/>
    <w:rsid w:val="009562D9"/>
    <w:rsid w:val="0095696D"/>
    <w:rsid w:val="00956B05"/>
    <w:rsid w:val="0096295C"/>
    <w:rsid w:val="0096340E"/>
    <w:rsid w:val="00964FEB"/>
    <w:rsid w:val="00966626"/>
    <w:rsid w:val="009720AA"/>
    <w:rsid w:val="00974E62"/>
    <w:rsid w:val="00975027"/>
    <w:rsid w:val="0097668F"/>
    <w:rsid w:val="00976A56"/>
    <w:rsid w:val="00977805"/>
    <w:rsid w:val="0098055A"/>
    <w:rsid w:val="00980C56"/>
    <w:rsid w:val="009816F6"/>
    <w:rsid w:val="0098285F"/>
    <w:rsid w:val="00983046"/>
    <w:rsid w:val="009875CF"/>
    <w:rsid w:val="0099091B"/>
    <w:rsid w:val="00992CD5"/>
    <w:rsid w:val="00992CE2"/>
    <w:rsid w:val="00992D46"/>
    <w:rsid w:val="009945CC"/>
    <w:rsid w:val="009946FA"/>
    <w:rsid w:val="00994716"/>
    <w:rsid w:val="00995820"/>
    <w:rsid w:val="00995A46"/>
    <w:rsid w:val="00996F82"/>
    <w:rsid w:val="009A12B4"/>
    <w:rsid w:val="009A1695"/>
    <w:rsid w:val="009A2880"/>
    <w:rsid w:val="009A2CC9"/>
    <w:rsid w:val="009A5A80"/>
    <w:rsid w:val="009B48D3"/>
    <w:rsid w:val="009B49B1"/>
    <w:rsid w:val="009B7A9D"/>
    <w:rsid w:val="009C0AD1"/>
    <w:rsid w:val="009C20D6"/>
    <w:rsid w:val="009C72B3"/>
    <w:rsid w:val="009D5D24"/>
    <w:rsid w:val="009E0789"/>
    <w:rsid w:val="009E25EC"/>
    <w:rsid w:val="009E2B7F"/>
    <w:rsid w:val="009E2C17"/>
    <w:rsid w:val="009E38F3"/>
    <w:rsid w:val="009E489D"/>
    <w:rsid w:val="009E5E96"/>
    <w:rsid w:val="009E654A"/>
    <w:rsid w:val="009F00BD"/>
    <w:rsid w:val="009F42B9"/>
    <w:rsid w:val="009F72C4"/>
    <w:rsid w:val="00A07727"/>
    <w:rsid w:val="00A104C1"/>
    <w:rsid w:val="00A11215"/>
    <w:rsid w:val="00A12D2A"/>
    <w:rsid w:val="00A12EB1"/>
    <w:rsid w:val="00A13BD1"/>
    <w:rsid w:val="00A147C6"/>
    <w:rsid w:val="00A16FD0"/>
    <w:rsid w:val="00A210A7"/>
    <w:rsid w:val="00A21103"/>
    <w:rsid w:val="00A213E3"/>
    <w:rsid w:val="00A230C9"/>
    <w:rsid w:val="00A30250"/>
    <w:rsid w:val="00A318C3"/>
    <w:rsid w:val="00A32A88"/>
    <w:rsid w:val="00A349F9"/>
    <w:rsid w:val="00A367C4"/>
    <w:rsid w:val="00A407F5"/>
    <w:rsid w:val="00A4430A"/>
    <w:rsid w:val="00A448CC"/>
    <w:rsid w:val="00A44927"/>
    <w:rsid w:val="00A45EB1"/>
    <w:rsid w:val="00A52BCC"/>
    <w:rsid w:val="00A53276"/>
    <w:rsid w:val="00A54020"/>
    <w:rsid w:val="00A5461B"/>
    <w:rsid w:val="00A6132B"/>
    <w:rsid w:val="00A61F78"/>
    <w:rsid w:val="00A6504F"/>
    <w:rsid w:val="00A67989"/>
    <w:rsid w:val="00A70C6B"/>
    <w:rsid w:val="00A714AD"/>
    <w:rsid w:val="00A7238A"/>
    <w:rsid w:val="00A72A8A"/>
    <w:rsid w:val="00A72BD5"/>
    <w:rsid w:val="00A807C8"/>
    <w:rsid w:val="00A840D4"/>
    <w:rsid w:val="00A841C9"/>
    <w:rsid w:val="00A858DA"/>
    <w:rsid w:val="00A86ACF"/>
    <w:rsid w:val="00A87514"/>
    <w:rsid w:val="00A914D4"/>
    <w:rsid w:val="00A917D4"/>
    <w:rsid w:val="00A941EE"/>
    <w:rsid w:val="00AA079F"/>
    <w:rsid w:val="00AA2623"/>
    <w:rsid w:val="00AA2B4E"/>
    <w:rsid w:val="00AA452D"/>
    <w:rsid w:val="00AA4A6F"/>
    <w:rsid w:val="00AB18F5"/>
    <w:rsid w:val="00AB23A9"/>
    <w:rsid w:val="00AB2C7D"/>
    <w:rsid w:val="00AB4730"/>
    <w:rsid w:val="00AB6F3D"/>
    <w:rsid w:val="00AB72E9"/>
    <w:rsid w:val="00AB7ECD"/>
    <w:rsid w:val="00AC1C58"/>
    <w:rsid w:val="00AC2904"/>
    <w:rsid w:val="00AC2FD4"/>
    <w:rsid w:val="00AC6A83"/>
    <w:rsid w:val="00AD0039"/>
    <w:rsid w:val="00AD1728"/>
    <w:rsid w:val="00AD22B8"/>
    <w:rsid w:val="00AD369B"/>
    <w:rsid w:val="00AD4A8F"/>
    <w:rsid w:val="00AD7DBE"/>
    <w:rsid w:val="00AE3CD9"/>
    <w:rsid w:val="00AE4145"/>
    <w:rsid w:val="00AE4E82"/>
    <w:rsid w:val="00AE5382"/>
    <w:rsid w:val="00AE6D3D"/>
    <w:rsid w:val="00AE6F6C"/>
    <w:rsid w:val="00AE7EA2"/>
    <w:rsid w:val="00AF0ABA"/>
    <w:rsid w:val="00AF1E10"/>
    <w:rsid w:val="00AF292D"/>
    <w:rsid w:val="00AF31D2"/>
    <w:rsid w:val="00AF402F"/>
    <w:rsid w:val="00AF5243"/>
    <w:rsid w:val="00AF6799"/>
    <w:rsid w:val="00AF7A4C"/>
    <w:rsid w:val="00B02F93"/>
    <w:rsid w:val="00B0353D"/>
    <w:rsid w:val="00B03A78"/>
    <w:rsid w:val="00B06D61"/>
    <w:rsid w:val="00B07B62"/>
    <w:rsid w:val="00B11175"/>
    <w:rsid w:val="00B20484"/>
    <w:rsid w:val="00B217DC"/>
    <w:rsid w:val="00B22188"/>
    <w:rsid w:val="00B229BF"/>
    <w:rsid w:val="00B22E21"/>
    <w:rsid w:val="00B23726"/>
    <w:rsid w:val="00B3248F"/>
    <w:rsid w:val="00B33C4A"/>
    <w:rsid w:val="00B34D89"/>
    <w:rsid w:val="00B3540D"/>
    <w:rsid w:val="00B35FA2"/>
    <w:rsid w:val="00B36EC6"/>
    <w:rsid w:val="00B40008"/>
    <w:rsid w:val="00B41930"/>
    <w:rsid w:val="00B44E30"/>
    <w:rsid w:val="00B4635F"/>
    <w:rsid w:val="00B463CD"/>
    <w:rsid w:val="00B50538"/>
    <w:rsid w:val="00B5149A"/>
    <w:rsid w:val="00B51638"/>
    <w:rsid w:val="00B51C86"/>
    <w:rsid w:val="00B523E4"/>
    <w:rsid w:val="00B5725C"/>
    <w:rsid w:val="00B60A11"/>
    <w:rsid w:val="00B60AD0"/>
    <w:rsid w:val="00B60D33"/>
    <w:rsid w:val="00B64E1F"/>
    <w:rsid w:val="00B70C3E"/>
    <w:rsid w:val="00B71383"/>
    <w:rsid w:val="00B7231A"/>
    <w:rsid w:val="00B7314B"/>
    <w:rsid w:val="00B7372C"/>
    <w:rsid w:val="00B745A3"/>
    <w:rsid w:val="00B76148"/>
    <w:rsid w:val="00B76249"/>
    <w:rsid w:val="00B822A3"/>
    <w:rsid w:val="00B825E9"/>
    <w:rsid w:val="00B91383"/>
    <w:rsid w:val="00B92457"/>
    <w:rsid w:val="00B92A59"/>
    <w:rsid w:val="00B93E3E"/>
    <w:rsid w:val="00B948EF"/>
    <w:rsid w:val="00B97279"/>
    <w:rsid w:val="00B9758C"/>
    <w:rsid w:val="00BA08CB"/>
    <w:rsid w:val="00BA0C96"/>
    <w:rsid w:val="00BA2818"/>
    <w:rsid w:val="00BA63BC"/>
    <w:rsid w:val="00BA6514"/>
    <w:rsid w:val="00BB0042"/>
    <w:rsid w:val="00BB5F9A"/>
    <w:rsid w:val="00BC0FF7"/>
    <w:rsid w:val="00BC4EA8"/>
    <w:rsid w:val="00BD086C"/>
    <w:rsid w:val="00BD167D"/>
    <w:rsid w:val="00BD4185"/>
    <w:rsid w:val="00BD4353"/>
    <w:rsid w:val="00BD6D4E"/>
    <w:rsid w:val="00BD7CB1"/>
    <w:rsid w:val="00BE0DCF"/>
    <w:rsid w:val="00BE23E4"/>
    <w:rsid w:val="00BE3695"/>
    <w:rsid w:val="00BE701A"/>
    <w:rsid w:val="00BE7922"/>
    <w:rsid w:val="00BF116F"/>
    <w:rsid w:val="00BF766D"/>
    <w:rsid w:val="00BF7C80"/>
    <w:rsid w:val="00C01574"/>
    <w:rsid w:val="00C018CC"/>
    <w:rsid w:val="00C04E50"/>
    <w:rsid w:val="00C06F05"/>
    <w:rsid w:val="00C07BF4"/>
    <w:rsid w:val="00C10423"/>
    <w:rsid w:val="00C1249F"/>
    <w:rsid w:val="00C12CAC"/>
    <w:rsid w:val="00C1436A"/>
    <w:rsid w:val="00C147B5"/>
    <w:rsid w:val="00C1768C"/>
    <w:rsid w:val="00C20468"/>
    <w:rsid w:val="00C23443"/>
    <w:rsid w:val="00C23A77"/>
    <w:rsid w:val="00C23FB5"/>
    <w:rsid w:val="00C2745E"/>
    <w:rsid w:val="00C31BAE"/>
    <w:rsid w:val="00C31FCB"/>
    <w:rsid w:val="00C32815"/>
    <w:rsid w:val="00C33D7B"/>
    <w:rsid w:val="00C34F3C"/>
    <w:rsid w:val="00C3513E"/>
    <w:rsid w:val="00C367F5"/>
    <w:rsid w:val="00C37BA2"/>
    <w:rsid w:val="00C37D07"/>
    <w:rsid w:val="00C451E0"/>
    <w:rsid w:val="00C46512"/>
    <w:rsid w:val="00C471FB"/>
    <w:rsid w:val="00C517D2"/>
    <w:rsid w:val="00C52E54"/>
    <w:rsid w:val="00C5306D"/>
    <w:rsid w:val="00C555A9"/>
    <w:rsid w:val="00C55BB8"/>
    <w:rsid w:val="00C56DA7"/>
    <w:rsid w:val="00C57BD9"/>
    <w:rsid w:val="00C60B47"/>
    <w:rsid w:val="00C61C63"/>
    <w:rsid w:val="00C62F20"/>
    <w:rsid w:val="00C6797C"/>
    <w:rsid w:val="00C70404"/>
    <w:rsid w:val="00C72C93"/>
    <w:rsid w:val="00C7333D"/>
    <w:rsid w:val="00C74D3F"/>
    <w:rsid w:val="00C75C3F"/>
    <w:rsid w:val="00C800BE"/>
    <w:rsid w:val="00C819C0"/>
    <w:rsid w:val="00C85C04"/>
    <w:rsid w:val="00C86C11"/>
    <w:rsid w:val="00C86D73"/>
    <w:rsid w:val="00C877F3"/>
    <w:rsid w:val="00C9055D"/>
    <w:rsid w:val="00C912D6"/>
    <w:rsid w:val="00C94940"/>
    <w:rsid w:val="00CA2CB3"/>
    <w:rsid w:val="00CA5B54"/>
    <w:rsid w:val="00CA723D"/>
    <w:rsid w:val="00CB0FE4"/>
    <w:rsid w:val="00CB3C13"/>
    <w:rsid w:val="00CB4F22"/>
    <w:rsid w:val="00CC0556"/>
    <w:rsid w:val="00CC1458"/>
    <w:rsid w:val="00CC192D"/>
    <w:rsid w:val="00CC2DAF"/>
    <w:rsid w:val="00CC55E8"/>
    <w:rsid w:val="00CC591C"/>
    <w:rsid w:val="00CC5C87"/>
    <w:rsid w:val="00CC7580"/>
    <w:rsid w:val="00CD04DC"/>
    <w:rsid w:val="00CD2B93"/>
    <w:rsid w:val="00CD4BAF"/>
    <w:rsid w:val="00CD72F7"/>
    <w:rsid w:val="00CD7C6C"/>
    <w:rsid w:val="00CE021F"/>
    <w:rsid w:val="00CE1474"/>
    <w:rsid w:val="00CE2253"/>
    <w:rsid w:val="00CE2C6D"/>
    <w:rsid w:val="00CE3D5C"/>
    <w:rsid w:val="00CE5237"/>
    <w:rsid w:val="00CE5B3F"/>
    <w:rsid w:val="00CE6EB6"/>
    <w:rsid w:val="00CF055B"/>
    <w:rsid w:val="00CF4881"/>
    <w:rsid w:val="00CF68AC"/>
    <w:rsid w:val="00CF6AF5"/>
    <w:rsid w:val="00CF7454"/>
    <w:rsid w:val="00CF7D7A"/>
    <w:rsid w:val="00CF7E58"/>
    <w:rsid w:val="00CF7EA8"/>
    <w:rsid w:val="00D02078"/>
    <w:rsid w:val="00D02528"/>
    <w:rsid w:val="00D030FF"/>
    <w:rsid w:val="00D10D40"/>
    <w:rsid w:val="00D1125D"/>
    <w:rsid w:val="00D130ED"/>
    <w:rsid w:val="00D13EF3"/>
    <w:rsid w:val="00D14E21"/>
    <w:rsid w:val="00D201F0"/>
    <w:rsid w:val="00D20423"/>
    <w:rsid w:val="00D224D0"/>
    <w:rsid w:val="00D23CC2"/>
    <w:rsid w:val="00D26A28"/>
    <w:rsid w:val="00D31F79"/>
    <w:rsid w:val="00D32051"/>
    <w:rsid w:val="00D324CA"/>
    <w:rsid w:val="00D32B45"/>
    <w:rsid w:val="00D33061"/>
    <w:rsid w:val="00D33698"/>
    <w:rsid w:val="00D3401C"/>
    <w:rsid w:val="00D348F9"/>
    <w:rsid w:val="00D34E7C"/>
    <w:rsid w:val="00D3657D"/>
    <w:rsid w:val="00D40F6D"/>
    <w:rsid w:val="00D4137A"/>
    <w:rsid w:val="00D42EE9"/>
    <w:rsid w:val="00D4376D"/>
    <w:rsid w:val="00D43A4D"/>
    <w:rsid w:val="00D43DA4"/>
    <w:rsid w:val="00D45BF7"/>
    <w:rsid w:val="00D47531"/>
    <w:rsid w:val="00D5031D"/>
    <w:rsid w:val="00D566F6"/>
    <w:rsid w:val="00D570E6"/>
    <w:rsid w:val="00D600E6"/>
    <w:rsid w:val="00D7199F"/>
    <w:rsid w:val="00D72712"/>
    <w:rsid w:val="00D77D3C"/>
    <w:rsid w:val="00D80512"/>
    <w:rsid w:val="00D82351"/>
    <w:rsid w:val="00D82DEC"/>
    <w:rsid w:val="00D82FBD"/>
    <w:rsid w:val="00D874F5"/>
    <w:rsid w:val="00D90654"/>
    <w:rsid w:val="00D90FFD"/>
    <w:rsid w:val="00D92978"/>
    <w:rsid w:val="00D93CE0"/>
    <w:rsid w:val="00D94E70"/>
    <w:rsid w:val="00D94FC6"/>
    <w:rsid w:val="00D95B4C"/>
    <w:rsid w:val="00DA494C"/>
    <w:rsid w:val="00DA6EE9"/>
    <w:rsid w:val="00DB1B60"/>
    <w:rsid w:val="00DB1C11"/>
    <w:rsid w:val="00DB2747"/>
    <w:rsid w:val="00DB2787"/>
    <w:rsid w:val="00DB307F"/>
    <w:rsid w:val="00DB6374"/>
    <w:rsid w:val="00DC2354"/>
    <w:rsid w:val="00DC48F6"/>
    <w:rsid w:val="00DC5BCC"/>
    <w:rsid w:val="00DC6530"/>
    <w:rsid w:val="00DD2219"/>
    <w:rsid w:val="00DD22A1"/>
    <w:rsid w:val="00DD283E"/>
    <w:rsid w:val="00DD32E2"/>
    <w:rsid w:val="00DD3BF9"/>
    <w:rsid w:val="00DD4CBF"/>
    <w:rsid w:val="00DD739C"/>
    <w:rsid w:val="00DD74F6"/>
    <w:rsid w:val="00DE0002"/>
    <w:rsid w:val="00DE2E09"/>
    <w:rsid w:val="00DE4117"/>
    <w:rsid w:val="00DF01C2"/>
    <w:rsid w:val="00DF2500"/>
    <w:rsid w:val="00DF3166"/>
    <w:rsid w:val="00DF3818"/>
    <w:rsid w:val="00DF40DA"/>
    <w:rsid w:val="00DF6365"/>
    <w:rsid w:val="00E015C7"/>
    <w:rsid w:val="00E03C19"/>
    <w:rsid w:val="00E03CE2"/>
    <w:rsid w:val="00E04C40"/>
    <w:rsid w:val="00E05808"/>
    <w:rsid w:val="00E06D04"/>
    <w:rsid w:val="00E108DF"/>
    <w:rsid w:val="00E1654A"/>
    <w:rsid w:val="00E16A90"/>
    <w:rsid w:val="00E2077D"/>
    <w:rsid w:val="00E241FE"/>
    <w:rsid w:val="00E25339"/>
    <w:rsid w:val="00E31B20"/>
    <w:rsid w:val="00E33E44"/>
    <w:rsid w:val="00E34232"/>
    <w:rsid w:val="00E34AAC"/>
    <w:rsid w:val="00E34C98"/>
    <w:rsid w:val="00E35FF8"/>
    <w:rsid w:val="00E424BD"/>
    <w:rsid w:val="00E438F7"/>
    <w:rsid w:val="00E4581A"/>
    <w:rsid w:val="00E45934"/>
    <w:rsid w:val="00E47110"/>
    <w:rsid w:val="00E4783B"/>
    <w:rsid w:val="00E47DD5"/>
    <w:rsid w:val="00E50082"/>
    <w:rsid w:val="00E5009E"/>
    <w:rsid w:val="00E507DE"/>
    <w:rsid w:val="00E50A49"/>
    <w:rsid w:val="00E520BC"/>
    <w:rsid w:val="00E54786"/>
    <w:rsid w:val="00E61B77"/>
    <w:rsid w:val="00E62875"/>
    <w:rsid w:val="00E63C20"/>
    <w:rsid w:val="00E64998"/>
    <w:rsid w:val="00E6696F"/>
    <w:rsid w:val="00E671F1"/>
    <w:rsid w:val="00E67DA4"/>
    <w:rsid w:val="00E70319"/>
    <w:rsid w:val="00E73540"/>
    <w:rsid w:val="00E73CF6"/>
    <w:rsid w:val="00E7484E"/>
    <w:rsid w:val="00E7770A"/>
    <w:rsid w:val="00E810CB"/>
    <w:rsid w:val="00E81312"/>
    <w:rsid w:val="00E90182"/>
    <w:rsid w:val="00E90657"/>
    <w:rsid w:val="00E92E47"/>
    <w:rsid w:val="00E92F54"/>
    <w:rsid w:val="00E93B18"/>
    <w:rsid w:val="00E9493A"/>
    <w:rsid w:val="00EA160B"/>
    <w:rsid w:val="00EA1F2D"/>
    <w:rsid w:val="00EA39F2"/>
    <w:rsid w:val="00EA4452"/>
    <w:rsid w:val="00EA5269"/>
    <w:rsid w:val="00EB00D7"/>
    <w:rsid w:val="00EB13B4"/>
    <w:rsid w:val="00EB1D61"/>
    <w:rsid w:val="00EB500B"/>
    <w:rsid w:val="00EB5461"/>
    <w:rsid w:val="00EB7D58"/>
    <w:rsid w:val="00EC0818"/>
    <w:rsid w:val="00EC1477"/>
    <w:rsid w:val="00EC4395"/>
    <w:rsid w:val="00EC4D98"/>
    <w:rsid w:val="00EC70ED"/>
    <w:rsid w:val="00EC7674"/>
    <w:rsid w:val="00ED021B"/>
    <w:rsid w:val="00ED1908"/>
    <w:rsid w:val="00ED1BD7"/>
    <w:rsid w:val="00ED1EF0"/>
    <w:rsid w:val="00ED3780"/>
    <w:rsid w:val="00ED6008"/>
    <w:rsid w:val="00ED7BA2"/>
    <w:rsid w:val="00EE014E"/>
    <w:rsid w:val="00EE2E7B"/>
    <w:rsid w:val="00EE3C8A"/>
    <w:rsid w:val="00EE42A6"/>
    <w:rsid w:val="00EE4E2B"/>
    <w:rsid w:val="00EE5B60"/>
    <w:rsid w:val="00EE5FA3"/>
    <w:rsid w:val="00EE67A3"/>
    <w:rsid w:val="00EF22F1"/>
    <w:rsid w:val="00EF51FB"/>
    <w:rsid w:val="00EF6380"/>
    <w:rsid w:val="00EF6BF8"/>
    <w:rsid w:val="00F01DB6"/>
    <w:rsid w:val="00F03AC4"/>
    <w:rsid w:val="00F06EDC"/>
    <w:rsid w:val="00F1789E"/>
    <w:rsid w:val="00F17B70"/>
    <w:rsid w:val="00F17BC6"/>
    <w:rsid w:val="00F203F1"/>
    <w:rsid w:val="00F2211A"/>
    <w:rsid w:val="00F22C32"/>
    <w:rsid w:val="00F244B1"/>
    <w:rsid w:val="00F25443"/>
    <w:rsid w:val="00F25E30"/>
    <w:rsid w:val="00F3229A"/>
    <w:rsid w:val="00F32CD6"/>
    <w:rsid w:val="00F335D0"/>
    <w:rsid w:val="00F41675"/>
    <w:rsid w:val="00F427C3"/>
    <w:rsid w:val="00F431F1"/>
    <w:rsid w:val="00F43E32"/>
    <w:rsid w:val="00F47394"/>
    <w:rsid w:val="00F52D3E"/>
    <w:rsid w:val="00F5455A"/>
    <w:rsid w:val="00F5480F"/>
    <w:rsid w:val="00F54857"/>
    <w:rsid w:val="00F555E6"/>
    <w:rsid w:val="00F57E69"/>
    <w:rsid w:val="00F601DD"/>
    <w:rsid w:val="00F61465"/>
    <w:rsid w:val="00F6304E"/>
    <w:rsid w:val="00F64B66"/>
    <w:rsid w:val="00F65D6B"/>
    <w:rsid w:val="00F6677C"/>
    <w:rsid w:val="00F677ED"/>
    <w:rsid w:val="00F76CB0"/>
    <w:rsid w:val="00F77F25"/>
    <w:rsid w:val="00F82EAF"/>
    <w:rsid w:val="00F830A1"/>
    <w:rsid w:val="00F8549F"/>
    <w:rsid w:val="00F86905"/>
    <w:rsid w:val="00F9434B"/>
    <w:rsid w:val="00F95228"/>
    <w:rsid w:val="00FA3F4B"/>
    <w:rsid w:val="00FA44A6"/>
    <w:rsid w:val="00FA5D3D"/>
    <w:rsid w:val="00FA663D"/>
    <w:rsid w:val="00FA78D4"/>
    <w:rsid w:val="00FA7EC2"/>
    <w:rsid w:val="00FB1853"/>
    <w:rsid w:val="00FB2735"/>
    <w:rsid w:val="00FB2D86"/>
    <w:rsid w:val="00FB394E"/>
    <w:rsid w:val="00FB5248"/>
    <w:rsid w:val="00FB55F0"/>
    <w:rsid w:val="00FB71F4"/>
    <w:rsid w:val="00FB722D"/>
    <w:rsid w:val="00FB77FD"/>
    <w:rsid w:val="00FC12A9"/>
    <w:rsid w:val="00FD2092"/>
    <w:rsid w:val="00FD5006"/>
    <w:rsid w:val="00FD5A60"/>
    <w:rsid w:val="00FD720A"/>
    <w:rsid w:val="00FE0030"/>
    <w:rsid w:val="00FE0A2F"/>
    <w:rsid w:val="00FE0DF8"/>
    <w:rsid w:val="00FE342C"/>
    <w:rsid w:val="00FE4200"/>
    <w:rsid w:val="00FE4DAC"/>
    <w:rsid w:val="00FE56EE"/>
    <w:rsid w:val="00FE7688"/>
    <w:rsid w:val="00FF1CE6"/>
    <w:rsid w:val="00FF5B71"/>
    <w:rsid w:val="00FF6359"/>
    <w:rsid w:val="00FF691B"/>
    <w:rsid w:val="00FF69BE"/>
    <w:rsid w:val="00FF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192801"/>
  <w15:chartTrackingRefBased/>
  <w15:docId w15:val="{56F5A3C2-EF4D-4F29-954A-3CEEA40A7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C2F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C2F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FB77F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C2FD4"/>
    <w:rPr>
      <w:color w:val="0000FF"/>
      <w:u w:val="single"/>
    </w:rPr>
  </w:style>
  <w:style w:type="paragraph" w:customStyle="1" w:styleId="textbox">
    <w:name w:val="textbox"/>
    <w:basedOn w:val="Standard"/>
    <w:rsid w:val="00AC2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C2FD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C2FD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paragraph" w:styleId="Kopfzeile">
    <w:name w:val="header"/>
    <w:basedOn w:val="Standard"/>
    <w:link w:val="KopfzeileZchn"/>
    <w:uiPriority w:val="99"/>
    <w:unhideWhenUsed/>
    <w:rsid w:val="00AC2F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C2FD4"/>
  </w:style>
  <w:style w:type="paragraph" w:styleId="Fuzeile">
    <w:name w:val="footer"/>
    <w:basedOn w:val="Standard"/>
    <w:link w:val="FuzeileZchn"/>
    <w:uiPriority w:val="99"/>
    <w:unhideWhenUsed/>
    <w:rsid w:val="00AC2F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C2FD4"/>
  </w:style>
  <w:style w:type="character" w:customStyle="1" w:styleId="berschrift4Zchn">
    <w:name w:val="Überschrift 4 Zchn"/>
    <w:basedOn w:val="Absatz-Standardschriftart"/>
    <w:link w:val="berschrift4"/>
    <w:uiPriority w:val="9"/>
    <w:rsid w:val="00FB77FD"/>
    <w:rPr>
      <w:rFonts w:asciiTheme="majorHAnsi" w:eastAsiaTheme="majorEastAsia" w:hAnsiTheme="majorHAnsi" w:cstheme="majorBidi"/>
      <w:i/>
      <w:iCs/>
      <w:color w:val="2F5496" w:themeColor="accent1" w:themeShade="BF"/>
      <w:lang w:val="en-GB"/>
    </w:rPr>
  </w:style>
  <w:style w:type="paragraph" w:styleId="KeinLeerraum">
    <w:name w:val="No Spacing"/>
    <w:uiPriority w:val="1"/>
    <w:qFormat/>
    <w:rsid w:val="00FB77FD"/>
    <w:pPr>
      <w:spacing w:after="0" w:line="240" w:lineRule="auto"/>
    </w:pPr>
    <w:rPr>
      <w:lang w:val="en-GB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249D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249D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249D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49D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249D7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49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49D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E5237"/>
    <w:pPr>
      <w:autoSpaceDE w:val="0"/>
      <w:autoSpaceDN w:val="0"/>
      <w:adjustRightInd w:val="0"/>
      <w:spacing w:after="0" w:line="240" w:lineRule="auto"/>
    </w:pPr>
    <w:rPr>
      <w:rFonts w:ascii="DINPro-Light" w:hAnsi="DINPro-Light" w:cs="DINPro-Light"/>
      <w:color w:val="000000"/>
      <w:sz w:val="24"/>
      <w:szCs w:val="24"/>
    </w:rPr>
  </w:style>
  <w:style w:type="character" w:customStyle="1" w:styleId="A1">
    <w:name w:val="A1"/>
    <w:uiPriority w:val="99"/>
    <w:rsid w:val="00CE5237"/>
    <w:rPr>
      <w:rFonts w:cs="DINPro-Light"/>
      <w:color w:val="000000"/>
      <w:sz w:val="46"/>
      <w:szCs w:val="46"/>
    </w:rPr>
  </w:style>
  <w:style w:type="character" w:customStyle="1" w:styleId="A0">
    <w:name w:val="A0"/>
    <w:uiPriority w:val="99"/>
    <w:rsid w:val="00CE5237"/>
    <w:rPr>
      <w:rFonts w:cs="DINPro-Regular"/>
      <w:color w:val="000000"/>
      <w:sz w:val="18"/>
      <w:szCs w:val="18"/>
    </w:rPr>
  </w:style>
  <w:style w:type="paragraph" w:styleId="StandardWeb">
    <w:name w:val="Normal (Web)"/>
    <w:basedOn w:val="Standard"/>
    <w:uiPriority w:val="99"/>
    <w:unhideWhenUsed/>
    <w:rsid w:val="00575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a0">
    <w:name w:val="Pa0"/>
    <w:basedOn w:val="Default"/>
    <w:next w:val="Default"/>
    <w:uiPriority w:val="99"/>
    <w:rsid w:val="001511B8"/>
    <w:pPr>
      <w:spacing w:line="241" w:lineRule="atLeast"/>
    </w:pPr>
    <w:rPr>
      <w:rFonts w:ascii="DINPro-Regular" w:hAnsi="DINPro-Regular" w:cstheme="minorBidi"/>
      <w:color w:val="auto"/>
    </w:rPr>
  </w:style>
  <w:style w:type="paragraph" w:styleId="Listenabsatz">
    <w:name w:val="List Paragraph"/>
    <w:basedOn w:val="Standard"/>
    <w:uiPriority w:val="34"/>
    <w:qFormat/>
    <w:rsid w:val="007F113E"/>
    <w:pPr>
      <w:ind w:left="720"/>
      <w:contextualSpacing/>
    </w:pPr>
  </w:style>
  <w:style w:type="paragraph" w:styleId="berarbeitung">
    <w:name w:val="Revision"/>
    <w:hidden/>
    <w:uiPriority w:val="99"/>
    <w:semiHidden/>
    <w:rsid w:val="000E31C9"/>
    <w:pPr>
      <w:spacing w:after="0" w:line="240" w:lineRule="auto"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1C45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69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ebra-moebel.de" TargetMode="External"/><Relationship Id="rId13" Type="http://schemas.openxmlformats.org/officeDocument/2006/relationships/image" Target="media/image6.jpeg"/><Relationship Id="rId18" Type="http://schemas.openxmlformats.org/officeDocument/2006/relationships/hyperlink" Target="http://www.zebra-moebel.de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zebra-moebel.de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hyperlink" Target="https://www.dropbox.com/scl/fo/b246g3asg86jul2fqiafp/AMGcHW4kiI5VU9L-zXzbtdQ?rlkey=ru4vbk5bjr8042kxp4udr4mn8&amp;st=d63yeosj&amp;dl=0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hyperlink" Target="mailto:presse@zebra-moebel.d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hyperlink" Target="mailto:presse@zebra-moebel.d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zebra-moebel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1180</Words>
  <Characters>7441</Characters>
  <Application>Microsoft Office Word</Application>
  <DocSecurity>0</DocSecurity>
  <Lines>62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Spring</dc:creator>
  <cp:keywords/>
  <dc:description/>
  <cp:lastModifiedBy>Microsoft Office-Benutzer</cp:lastModifiedBy>
  <cp:revision>3</cp:revision>
  <cp:lastPrinted>2024-11-07T11:48:00Z</cp:lastPrinted>
  <dcterms:created xsi:type="dcterms:W3CDTF">2024-11-07T11:48:00Z</dcterms:created>
  <dcterms:modified xsi:type="dcterms:W3CDTF">2024-11-07T11:48:00Z</dcterms:modified>
</cp:coreProperties>
</file>